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rPr>
      </w:pPr>
      <w:bookmarkStart w:id="31" w:name="_GoBack"/>
      <w:bookmarkEnd w:id="31"/>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eastAsia="zh-CN"/>
        </w:rPr>
        <w:t>尿素</w:t>
      </w:r>
      <w:r>
        <w:rPr>
          <w:rFonts w:hint="eastAsia" w:ascii="仿宋" w:hAnsi="仿宋" w:eastAsia="仿宋" w:cs="仿宋"/>
          <w:b/>
          <w:bCs/>
          <w:color w:val="auto"/>
          <w:sz w:val="28"/>
          <w:szCs w:val="28"/>
          <w:lang w:val="en-US" w:eastAsia="zh-CN"/>
        </w:rPr>
        <w:t>P101A密封水成套系统密封报价</w:t>
      </w:r>
      <w:r>
        <w:rPr>
          <w:rFonts w:hint="eastAsia" w:ascii="仿宋" w:hAnsi="仿宋" w:eastAsia="仿宋" w:cs="仿宋"/>
          <w:b/>
          <w:bCs/>
          <w:color w:val="auto"/>
          <w:sz w:val="28"/>
          <w:szCs w:val="28"/>
        </w:rPr>
        <w:t>函</w:t>
      </w:r>
    </w:p>
    <w:p>
      <w:pPr>
        <w:ind w:firstLine="482" w:firstLineChars="200"/>
        <w:rPr>
          <w:rFonts w:hint="eastAsia" w:ascii="仿宋" w:hAnsi="仿宋" w:eastAsia="仿宋" w:cs="仿宋"/>
          <w:b/>
          <w:sz w:val="24"/>
          <w:szCs w:val="24"/>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标的物名称、数量</w:t>
      </w:r>
      <w:r>
        <w:rPr>
          <w:rFonts w:hint="eastAsia" w:ascii="仿宋" w:hAnsi="仿宋" w:eastAsia="仿宋" w:cs="仿宋"/>
          <w:b/>
          <w:sz w:val="24"/>
          <w:szCs w:val="24"/>
        </w:rPr>
        <w:t xml:space="preserve">                                              </w:t>
      </w:r>
    </w:p>
    <w:tbl>
      <w:tblPr>
        <w:tblStyle w:val="1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454"/>
        <w:gridCol w:w="2357"/>
        <w:gridCol w:w="985"/>
        <w:gridCol w:w="1018"/>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45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35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73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45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P101A密封水成套系统</w:t>
            </w:r>
          </w:p>
        </w:tc>
        <w:tc>
          <w:tcPr>
            <w:tcW w:w="235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型号规格根据卖方设计方案确定，具体要求详见采购技术附件\尿素车间高压氨泵P101A密封水系统技术改造</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套</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1</w:t>
            </w:r>
          </w:p>
        </w:tc>
        <w:tc>
          <w:tcPr>
            <w:tcW w:w="173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技术要求见采购技术附件并提供离心泵数据表</w:t>
            </w:r>
          </w:p>
        </w:tc>
      </w:tr>
    </w:tbl>
    <w:p>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报价人资质要求</w:t>
      </w:r>
    </w:p>
    <w:p>
      <w:pPr>
        <w:pStyle w:val="3"/>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zh-CN"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val="zh-CN" w:eastAsia="zh-CN"/>
        </w:rPr>
        <w:t>必须是具有独立法人资格的经济实体，具有独立签订及圆满履行合同的能力；</w:t>
      </w:r>
      <w:r>
        <w:rPr>
          <w:rFonts w:hint="eastAsia" w:ascii="仿宋" w:hAnsi="仿宋" w:eastAsia="仿宋" w:cs="仿宋"/>
          <w:color w:val="000000"/>
          <w:sz w:val="24"/>
          <w:szCs w:val="24"/>
          <w:lang w:val="en-US" w:eastAsia="zh-CN"/>
        </w:rPr>
        <w:t>报价人须符合本次询价物资的经营资格，包括有关行政许可要求。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szCs w:val="22"/>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zh-CN"/>
        </w:rPr>
        <w:t>营业执照复印件、</w:t>
      </w:r>
      <w:r>
        <w:rPr>
          <w:rFonts w:hint="eastAsia" w:ascii="仿宋" w:hAnsi="仿宋" w:eastAsia="仿宋"/>
          <w:sz w:val="24"/>
          <w:szCs w:val="22"/>
          <w:lang w:val="zh-CN"/>
        </w:rPr>
        <w:t>企业银行资信证明及信誉证书等。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3、按我</w:t>
      </w:r>
      <w:r>
        <w:rPr>
          <w:rFonts w:hint="eastAsia" w:ascii="仿宋" w:hAnsi="仿宋" w:eastAsia="仿宋" w:cs="仿宋"/>
          <w:color w:val="auto"/>
          <w:sz w:val="24"/>
          <w:szCs w:val="24"/>
          <w:lang w:val="en-US" w:eastAsia="zh-CN"/>
        </w:rPr>
        <w:t>公司《</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》要求</w:t>
      </w:r>
      <w:r>
        <w:rPr>
          <w:rFonts w:hint="eastAsia" w:ascii="仿宋" w:hAnsi="仿宋" w:eastAsia="仿宋" w:cs="仿宋"/>
          <w:sz w:val="24"/>
          <w:szCs w:val="24"/>
          <w:lang w:val="en-US" w:eastAsia="zh-CN"/>
        </w:rPr>
        <w:t>提供报价产品详细的技术参数、指标等。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sz w:val="24"/>
          <w:szCs w:val="22"/>
          <w:lang w:val="en-US" w:eastAsia="zh-CN"/>
        </w:rPr>
        <w:t>4、</w:t>
      </w:r>
      <w:r>
        <w:rPr>
          <w:rFonts w:hint="eastAsia" w:ascii="仿宋" w:hAnsi="仿宋" w:eastAsia="仿宋"/>
          <w:strike w:val="0"/>
          <w:dstrike w:val="0"/>
          <w:color w:val="auto"/>
          <w:sz w:val="24"/>
          <w:szCs w:val="24"/>
          <w:highlight w:val="none"/>
          <w:lang w:val="zh-CN"/>
        </w:rPr>
        <w:t>提供</w:t>
      </w:r>
      <w:r>
        <w:rPr>
          <w:rFonts w:hint="eastAsia" w:ascii="仿宋" w:hAnsi="仿宋" w:eastAsia="仿宋"/>
          <w:strike w:val="0"/>
          <w:dstrike w:val="0"/>
          <w:color w:val="auto"/>
          <w:sz w:val="24"/>
          <w:szCs w:val="24"/>
          <w:highlight w:val="none"/>
          <w:lang w:val="en-US" w:eastAsia="zh-CN"/>
        </w:rPr>
        <w:t>近三</w:t>
      </w:r>
      <w:r>
        <w:rPr>
          <w:rFonts w:hint="eastAsia" w:ascii="仿宋" w:hAnsi="仿宋" w:eastAsia="仿宋"/>
          <w:strike w:val="0"/>
          <w:dstrike w:val="0"/>
          <w:color w:val="auto"/>
          <w:sz w:val="24"/>
          <w:szCs w:val="24"/>
          <w:highlight w:val="none"/>
          <w:lang w:val="zh-CN"/>
        </w:rPr>
        <w:t>年</w:t>
      </w:r>
      <w:r>
        <w:rPr>
          <w:rFonts w:hint="eastAsia" w:ascii="仿宋" w:hAnsi="仿宋" w:eastAsia="仿宋" w:cs="Times New Roman"/>
          <w:strike w:val="0"/>
          <w:dstrike w:val="0"/>
          <w:color w:val="auto"/>
          <w:sz w:val="24"/>
          <w:szCs w:val="24"/>
          <w:highlight w:val="none"/>
          <w:lang w:val="en-US" w:eastAsia="zh-CN"/>
        </w:rPr>
        <w:t>3</w:t>
      </w:r>
      <w:r>
        <w:rPr>
          <w:rFonts w:hint="eastAsia" w:ascii="仿宋" w:hAnsi="仿宋" w:eastAsia="仿宋" w:cs="Times New Roman"/>
          <w:strike w:val="0"/>
          <w:dstrike w:val="0"/>
          <w:color w:val="auto"/>
          <w:sz w:val="24"/>
          <w:szCs w:val="24"/>
          <w:highlight w:val="none"/>
          <w:lang w:val="zh-CN" w:eastAsia="zh-CN"/>
        </w:rPr>
        <w:t>家以上</w:t>
      </w:r>
      <w:r>
        <w:rPr>
          <w:rFonts w:hint="eastAsia" w:ascii="仿宋" w:hAnsi="仿宋" w:eastAsia="仿宋" w:cs="仿宋"/>
          <w:sz w:val="24"/>
          <w:szCs w:val="24"/>
          <w:lang w:val="en-US" w:eastAsia="zh-CN"/>
        </w:rPr>
        <w:t>高压氨泵密封水系统</w:t>
      </w:r>
      <w:r>
        <w:rPr>
          <w:rFonts w:hint="eastAsia" w:ascii="仿宋" w:hAnsi="仿宋" w:eastAsia="仿宋" w:cs="Times New Roman"/>
          <w:strike w:val="0"/>
          <w:dstrike w:val="0"/>
          <w:color w:val="auto"/>
          <w:sz w:val="24"/>
          <w:szCs w:val="24"/>
          <w:highlight w:val="none"/>
          <w:lang w:val="zh-CN" w:eastAsia="zh-CN"/>
        </w:rPr>
        <w:t>供货业</w:t>
      </w:r>
      <w:r>
        <w:rPr>
          <w:rFonts w:hint="eastAsia" w:ascii="仿宋" w:hAnsi="仿宋" w:eastAsia="仿宋"/>
          <w:strike w:val="0"/>
          <w:dstrike w:val="0"/>
          <w:color w:val="auto"/>
          <w:sz w:val="24"/>
          <w:szCs w:val="24"/>
          <w:highlight w:val="none"/>
          <w:lang w:val="zh-CN"/>
        </w:rPr>
        <w:t>绩</w:t>
      </w:r>
      <w:r>
        <w:rPr>
          <w:rFonts w:hint="eastAsia" w:ascii="仿宋" w:hAnsi="仿宋" w:eastAsia="仿宋"/>
          <w:strike w:val="0"/>
          <w:dstrike w:val="0"/>
          <w:color w:val="auto"/>
          <w:sz w:val="24"/>
          <w:szCs w:val="24"/>
          <w:highlight w:val="none"/>
        </w:rPr>
        <w:t>清单及证明材料</w:t>
      </w:r>
      <w:r>
        <w:rPr>
          <w:rFonts w:hint="eastAsia" w:ascii="仿宋" w:hAnsi="仿宋" w:eastAsia="仿宋"/>
          <w:strike w:val="0"/>
          <w:dstrike w:val="0"/>
          <w:color w:val="auto"/>
          <w:sz w:val="24"/>
          <w:szCs w:val="24"/>
          <w:highlight w:val="none"/>
          <w:lang w:val="zh-CN"/>
        </w:rPr>
        <w:t>（附合同复印件等）</w:t>
      </w:r>
      <w:r>
        <w:rPr>
          <w:rFonts w:hint="eastAsia" w:ascii="仿宋" w:hAnsi="仿宋" w:eastAsia="仿宋"/>
          <w:strike w:val="0"/>
          <w:dstrike w:val="0"/>
          <w:color w:val="auto"/>
          <w:sz w:val="24"/>
          <w:szCs w:val="22"/>
          <w:highlight w:val="none"/>
          <w:lang w:val="zh-CN"/>
        </w:rPr>
        <w:t>；</w:t>
      </w:r>
      <w:r>
        <w:rPr>
          <w:rFonts w:hint="eastAsia" w:ascii="仿宋" w:hAnsi="仿宋" w:eastAsia="仿宋"/>
          <w:color w:val="auto"/>
          <w:sz w:val="24"/>
          <w:szCs w:val="22"/>
          <w:highlight w:val="none"/>
          <w:lang w:val="zh-CN"/>
        </w:rPr>
        <w:t>业绩合</w:t>
      </w:r>
      <w:r>
        <w:rPr>
          <w:rFonts w:hint="eastAsia" w:ascii="仿宋" w:hAnsi="仿宋" w:eastAsia="仿宋"/>
          <w:sz w:val="24"/>
          <w:szCs w:val="22"/>
          <w:highlight w:val="none"/>
          <w:lang w:val="zh-CN"/>
        </w:rPr>
        <w:t>同文件中的买方名称、货物名称及数量等关键信息必须清晰可鉴。</w:t>
      </w:r>
    </w:p>
    <w:p>
      <w:pPr>
        <w:keepNext w:val="0"/>
        <w:keepLines w:val="0"/>
        <w:pageBreakBefore w:val="0"/>
        <w:wordWrap/>
        <w:overflowPunct/>
        <w:topLinePunct w:val="0"/>
        <w:bidi w:val="0"/>
        <w:snapToGrid w:val="0"/>
        <w:spacing w:line="360" w:lineRule="auto"/>
        <w:ind w:firstLine="480" w:firstLineChars="200"/>
        <w:jc w:val="left"/>
        <w:rPr>
          <w:rFonts w:hint="eastAsia" w:ascii="仿宋" w:hAnsi="仿宋" w:eastAsia="仿宋"/>
          <w:color w:val="FF0000"/>
          <w:sz w:val="24"/>
          <w:szCs w:val="22"/>
        </w:rPr>
      </w:pPr>
      <w:r>
        <w:rPr>
          <w:rFonts w:hint="eastAsia" w:ascii="仿宋" w:hAnsi="仿宋" w:eastAsia="仿宋" w:cs="仿宋"/>
          <w:color w:val="auto"/>
          <w:sz w:val="24"/>
          <w:szCs w:val="22"/>
          <w:lang w:val="en-US" w:eastAsia="zh-CN"/>
        </w:rPr>
        <w:t>5、</w:t>
      </w:r>
      <w:r>
        <w:rPr>
          <w:rFonts w:hint="eastAsia" w:ascii="仿宋" w:hAnsi="仿宋" w:eastAsia="仿宋" w:cs="仿宋"/>
          <w:color w:val="auto"/>
          <w:sz w:val="24"/>
          <w:szCs w:val="22"/>
          <w:lang w:val="zh-CN"/>
        </w:rPr>
        <w:t>所供应的</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w:t>
      </w:r>
      <w:r>
        <w:rPr>
          <w:rFonts w:hint="eastAsia" w:ascii="仿宋" w:hAnsi="仿宋" w:eastAsia="仿宋"/>
          <w:color w:val="auto"/>
          <w:sz w:val="24"/>
          <w:szCs w:val="22"/>
          <w:lang w:val="zh-CN"/>
        </w:rPr>
        <w:t>的质量标准必须符合国家相关标准要求。</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kern w:val="2"/>
          <w:sz w:val="24"/>
          <w:szCs w:val="22"/>
          <w:lang w:val="en-US" w:eastAsia="zh-CN" w:bidi="ar-SA"/>
        </w:rPr>
      </w:pPr>
      <w:r>
        <w:rPr>
          <w:rFonts w:hint="eastAsia" w:ascii="仿宋" w:hAnsi="仿宋" w:eastAsia="仿宋"/>
          <w:sz w:val="24"/>
          <w:szCs w:val="22"/>
          <w:lang w:val="en-US" w:eastAsia="zh-CN"/>
        </w:rPr>
        <w:t>6、</w:t>
      </w:r>
      <w:r>
        <w:rPr>
          <w:rFonts w:hint="eastAsia" w:ascii="仿宋" w:hAnsi="仿宋" w:eastAsia="仿宋" w:cs="仿宋"/>
          <w:color w:val="000000"/>
          <w:sz w:val="24"/>
          <w:szCs w:val="24"/>
          <w:lang w:val="en-US" w:eastAsia="zh-CN"/>
        </w:rPr>
        <w:t>法定代表人为同一人的两个及两个以上法人、母公司、全资子公司及其</w:t>
      </w:r>
      <w:r>
        <w:rPr>
          <w:rFonts w:hint="eastAsia" w:ascii="仿宋" w:hAnsi="仿宋" w:eastAsia="仿宋" w:cs="Times New Roman"/>
          <w:color w:val="auto"/>
          <w:kern w:val="2"/>
          <w:sz w:val="24"/>
          <w:szCs w:val="22"/>
          <w:lang w:val="en-US" w:eastAsia="zh-CN" w:bidi="ar-SA"/>
        </w:rPr>
        <w:t>控股公司以及其他形式关联关系的报价人都不得同时参加报价。。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7、本项目不允许联合体报价。</w:t>
      </w:r>
    </w:p>
    <w:p>
      <w:pPr>
        <w:pStyle w:val="5"/>
        <w:keepNext w:val="0"/>
        <w:keepLines w:val="0"/>
        <w:pageBreakBefore w:val="0"/>
        <w:widowControl w:val="0"/>
        <w:kinsoku/>
        <w:wordWrap/>
        <w:overflowPunct/>
        <w:topLinePunct w:val="0"/>
        <w:autoSpaceDE/>
        <w:autoSpaceDN/>
        <w:bidi w:val="0"/>
        <w:adjustRightInd/>
        <w:ind w:firstLine="480" w:firstLineChars="200"/>
        <w:textAlignment w:val="auto"/>
        <w:rPr>
          <w:rFonts w:hint="eastAsia" w:eastAsia="仿宋"/>
          <w:lang w:val="en-US" w:eastAsia="zh-CN"/>
        </w:rPr>
      </w:pPr>
      <w:r>
        <w:rPr>
          <w:rFonts w:hint="eastAsia" w:ascii="仿宋" w:hAnsi="仿宋" w:eastAsia="仿宋" w:cs="仿宋"/>
          <w:color w:val="000000"/>
          <w:kern w:val="2"/>
          <w:sz w:val="24"/>
          <w:szCs w:val="24"/>
          <w:highlight w:val="none"/>
          <w:lang w:val="en-US" w:eastAsia="zh-CN" w:bidi="ar-SA"/>
        </w:rPr>
        <w:t>8、以上资格条件不符合的报价单位，报价时报价文件将被视情况判定为无</w:t>
      </w:r>
      <w:r>
        <w:rPr>
          <w:rFonts w:hint="eastAsia" w:ascii="仿宋" w:hAnsi="仿宋" w:eastAsia="仿宋" w:cs="仿宋"/>
          <w:color w:val="000000"/>
          <w:sz w:val="24"/>
          <w:szCs w:val="24"/>
          <w:lang w:val="en-US" w:eastAsia="zh-CN"/>
        </w:rPr>
        <w:t>效报价。</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三、询价条件及报价要求</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、报价人报价视为完全接受且愿意履行本询价函所载要求和义务。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、报价人交货时应提供</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w:t>
      </w:r>
      <w:r>
        <w:rPr>
          <w:rFonts w:hint="eastAsia" w:ascii="仿宋" w:hAnsi="仿宋" w:eastAsia="仿宋" w:cs="仿宋"/>
          <w:sz w:val="24"/>
          <w:szCs w:val="24"/>
        </w:rPr>
        <w:t>质量证明书、</w:t>
      </w:r>
      <w:r>
        <w:rPr>
          <w:rFonts w:hint="eastAsia" w:ascii="仿宋" w:hAnsi="仿宋" w:eastAsia="仿宋" w:cs="仿宋"/>
          <w:sz w:val="24"/>
          <w:szCs w:val="24"/>
          <w:lang w:eastAsia="zh-CN"/>
        </w:rPr>
        <w:t>产地文件、使用说明书、</w:t>
      </w:r>
      <w:r>
        <w:rPr>
          <w:rFonts w:hint="eastAsia" w:ascii="仿宋" w:hAnsi="仿宋" w:eastAsia="仿宋" w:cs="仿宋"/>
          <w:sz w:val="24"/>
          <w:szCs w:val="24"/>
        </w:rPr>
        <w:t>材质报告等买方所需的相关证明文件</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、验收条件：</w:t>
      </w:r>
      <w:r>
        <w:rPr>
          <w:rFonts w:hint="eastAsia" w:ascii="仿宋" w:hAnsi="仿宋" w:eastAsia="仿宋" w:cs="仿宋"/>
          <w:sz w:val="24"/>
          <w:szCs w:val="24"/>
          <w:lang w:eastAsia="zh-CN"/>
        </w:rPr>
        <w:t>符合规格型号及技术附件要求</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w:t>
      </w:r>
      <w:r>
        <w:rPr>
          <w:rFonts w:hint="eastAsia" w:ascii="仿宋" w:hAnsi="仿宋" w:eastAsia="仿宋" w:cs="仿宋"/>
          <w:sz w:val="24"/>
          <w:szCs w:val="24"/>
          <w:u w:val="single"/>
          <w:lang w:val="en-US" w:eastAsia="zh-CN"/>
        </w:rPr>
        <w:t xml:space="preserve">           </w:t>
      </w:r>
      <w:r>
        <w:rPr>
          <w:rFonts w:hint="eastAsia" w:ascii="仿宋" w:hAnsi="仿宋" w:eastAsia="仿宋" w:cs="仿宋"/>
          <w:b/>
          <w:bCs/>
          <w:color w:val="FF0000"/>
          <w:sz w:val="24"/>
          <w:szCs w:val="24"/>
          <w:u w:val="none"/>
          <w:lang w:val="en-US" w:eastAsia="zh-CN"/>
        </w:rPr>
        <w:t>（必填）</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u w:val="none"/>
          <w:lang w:val="en-US" w:eastAsia="zh-CN"/>
        </w:rPr>
        <w:sectPr>
          <w:headerReference r:id="rId3" w:type="default"/>
          <w:footerReference r:id="rId5" w:type="default"/>
          <w:headerReference r:id="rId4" w:type="even"/>
          <w:footerReference r:id="rId6" w:type="even"/>
          <w:pgSz w:w="11906" w:h="16838"/>
          <w:pgMar w:top="1418" w:right="1361" w:bottom="1134" w:left="1531" w:header="851" w:footer="992" w:gutter="0"/>
          <w:pgNumType w:fmt="decimal"/>
          <w:cols w:space="720" w:num="1"/>
          <w:docGrid w:type="lines" w:linePitch="312" w:charSpace="0"/>
        </w:sect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、交货期：</w:t>
      </w:r>
      <w:r>
        <w:rPr>
          <w:rFonts w:hint="eastAsia" w:ascii="仿宋" w:hAnsi="仿宋" w:eastAsia="仿宋" w:cs="仿宋"/>
          <w:b w:val="0"/>
          <w:bCs/>
          <w:sz w:val="24"/>
          <w:szCs w:val="24"/>
          <w:lang w:eastAsia="zh-CN"/>
        </w:rPr>
        <w:t>我公司要求合同签订后，</w:t>
      </w:r>
      <w:r>
        <w:rPr>
          <w:rFonts w:hint="eastAsia" w:ascii="仿宋" w:hAnsi="仿宋" w:eastAsia="仿宋" w:cs="仿宋"/>
          <w:b w:val="0"/>
          <w:bCs/>
          <w:sz w:val="24"/>
          <w:szCs w:val="24"/>
          <w:highlight w:val="none"/>
          <w:lang w:val="en-US" w:eastAsia="zh-CN"/>
        </w:rPr>
        <w:t>60</w:t>
      </w:r>
      <w:r>
        <w:rPr>
          <w:rFonts w:hint="eastAsia" w:ascii="仿宋" w:hAnsi="仿宋" w:eastAsia="仿宋" w:cs="仿宋"/>
          <w:b w:val="0"/>
          <w:bCs/>
          <w:sz w:val="24"/>
          <w:szCs w:val="24"/>
          <w:u w:val="none"/>
          <w:lang w:val="en-US" w:eastAsia="zh-CN"/>
        </w:rPr>
        <w:t>天内</w:t>
      </w:r>
      <w:r>
        <w:rPr>
          <w:rFonts w:hint="eastAsia" w:ascii="仿宋" w:hAnsi="仿宋" w:eastAsia="仿宋" w:cs="仿宋"/>
          <w:b w:val="0"/>
          <w:bCs/>
          <w:sz w:val="24"/>
          <w:szCs w:val="24"/>
          <w:lang w:val="en-US" w:eastAsia="zh-CN"/>
        </w:rPr>
        <w:t>到货，</w:t>
      </w:r>
      <w:r>
        <w:rPr>
          <w:rFonts w:hint="eastAsia" w:ascii="仿宋" w:hAnsi="仿宋" w:eastAsia="仿宋" w:cs="仿宋"/>
          <w:sz w:val="24"/>
          <w:szCs w:val="24"/>
          <w:lang w:val="en-US" w:eastAsia="zh-CN"/>
        </w:rPr>
        <w:t>报价方承诺的最快交货期为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天</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sz w:val="24"/>
          <w:szCs w:val="24"/>
          <w:u w:val="none"/>
          <w:lang w:val="en-US" w:eastAsia="zh-CN"/>
        </w:rPr>
      </w:pPr>
      <w:r>
        <w:rPr>
          <w:rFonts w:hint="eastAsia" w:ascii="仿宋" w:hAnsi="仿宋" w:eastAsia="仿宋" w:cs="仿宋"/>
          <w:sz w:val="24"/>
          <w:szCs w:val="24"/>
          <w:u w:val="none"/>
          <w:lang w:val="en-US" w:eastAsia="zh-CN"/>
        </w:rPr>
        <w:t>（</w:t>
      </w:r>
      <w:r>
        <w:rPr>
          <w:rFonts w:hint="eastAsia" w:ascii="仿宋" w:hAnsi="仿宋" w:eastAsia="仿宋" w:cs="仿宋"/>
          <w:b/>
          <w:bCs/>
          <w:color w:val="FF0000"/>
          <w:sz w:val="24"/>
          <w:szCs w:val="24"/>
          <w:u w:val="none"/>
          <w:lang w:val="en-US" w:eastAsia="zh-CN"/>
        </w:rPr>
        <w:t>必填</w:t>
      </w:r>
      <w:r>
        <w:rPr>
          <w:rFonts w:hint="eastAsia" w:ascii="仿宋" w:hAnsi="仿宋" w:eastAsia="仿宋" w:cs="仿宋"/>
          <w:sz w:val="24"/>
          <w:szCs w:val="24"/>
          <w:u w:val="none"/>
          <w:lang w:val="en-US" w:eastAsia="zh-CN"/>
        </w:rPr>
        <w:t>）</w:t>
      </w:r>
      <w:r>
        <w:rPr>
          <w:rFonts w:hint="eastAsia" w:ascii="仿宋" w:hAnsi="仿宋" w:eastAsia="仿宋" w:cs="仿宋"/>
          <w:b w:val="0"/>
          <w:bCs/>
          <w:sz w:val="24"/>
          <w:szCs w:val="24"/>
          <w:u w:val="none"/>
          <w:lang w:val="en-US" w:eastAsia="zh-CN"/>
        </w:rPr>
        <w:t>。</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6、质保期：质保期12月，从货到买方现场6个月或标的物安装到买方现场投入使用并且标的物性能达到合同和合同技术附件规定，经30个工作日试运行合格后开始计算，以先到为准。</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、验收地点：宁夏和宁化学有限公司。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、交货地点：宁夏银川市宁东能源化工基地煤化工园区B区（宁夏和宁化学有限公司）。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b/>
          <w:bCs/>
          <w:color w:val="FF0000"/>
          <w:sz w:val="24"/>
          <w:szCs w:val="24"/>
          <w:u w:val="none"/>
        </w:rPr>
      </w:pPr>
      <w:r>
        <w:rPr>
          <w:rFonts w:hint="eastAsia" w:ascii="仿宋" w:hAnsi="仿宋" w:eastAsia="仿宋" w:cs="仿宋"/>
          <w:sz w:val="24"/>
          <w:szCs w:val="24"/>
          <w:lang w:val="en-US" w:eastAsia="zh-CN"/>
        </w:rPr>
        <w:t>9</w:t>
      </w:r>
      <w:r>
        <w:rPr>
          <w:rFonts w:hint="eastAsia" w:ascii="仿宋" w:hAnsi="仿宋" w:eastAsia="仿宋" w:cs="仿宋"/>
          <w:sz w:val="24"/>
          <w:szCs w:val="24"/>
        </w:rPr>
        <w:t>、报价有效期：</w:t>
      </w:r>
      <w:r>
        <w:rPr>
          <w:rFonts w:hint="eastAsia" w:ascii="仿宋" w:hAnsi="仿宋" w:eastAsia="仿宋" w:cs="仿宋"/>
          <w:sz w:val="24"/>
          <w:szCs w:val="24"/>
          <w:lang w:val="en-US" w:eastAsia="zh-CN"/>
        </w:rPr>
        <w:t>2024</w:t>
      </w:r>
      <w:r>
        <w:rPr>
          <w:rFonts w:hint="eastAsia" w:ascii="仿宋" w:hAnsi="仿宋" w:eastAsia="仿宋" w:cs="仿宋"/>
          <w:sz w:val="24"/>
          <w:szCs w:val="24"/>
          <w:u w:val="single"/>
        </w:rPr>
        <w:t>年    月    日</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（必填</w:t>
      </w:r>
      <w:r>
        <w:rPr>
          <w:rFonts w:hint="eastAsia" w:ascii="仿宋" w:hAnsi="仿宋" w:eastAsia="仿宋" w:cs="仿宋"/>
          <w:b/>
          <w:bCs/>
          <w:color w:val="FF0000"/>
          <w:sz w:val="24"/>
          <w:szCs w:val="24"/>
          <w:u w:val="none"/>
          <w:lang w:eastAsia="zh-CN"/>
        </w:rPr>
        <w:t>，报价有效期至少为报价后</w:t>
      </w:r>
      <w:r>
        <w:rPr>
          <w:rFonts w:hint="eastAsia" w:ascii="仿宋" w:hAnsi="仿宋" w:eastAsia="仿宋" w:cs="仿宋"/>
          <w:b/>
          <w:bCs/>
          <w:color w:val="FF0000"/>
          <w:sz w:val="24"/>
          <w:szCs w:val="24"/>
          <w:u w:val="none"/>
          <w:lang w:val="en-US" w:eastAsia="zh-CN"/>
        </w:rPr>
        <w:t>3个月</w:t>
      </w:r>
      <w:r>
        <w:rPr>
          <w:rFonts w:hint="eastAsia" w:ascii="仿宋" w:hAnsi="仿宋" w:eastAsia="仿宋" w:cs="仿宋"/>
          <w:b/>
          <w:bCs/>
          <w:color w:val="FF0000"/>
          <w:sz w:val="24"/>
          <w:szCs w:val="24"/>
          <w:u w:val="none"/>
        </w:rPr>
        <w:t>）</w:t>
      </w:r>
    </w:p>
    <w:p>
      <w:pPr>
        <w:keepNext w:val="0"/>
        <w:keepLines w:val="0"/>
        <w:pageBreakBefore w:val="0"/>
        <w:wordWrap/>
        <w:overflowPunct/>
        <w:topLinePunct w:val="0"/>
        <w:bidi w:val="0"/>
        <w:spacing w:line="360" w:lineRule="auto"/>
        <w:ind w:firstLine="482" w:firstLineChars="200"/>
        <w:rPr>
          <w:rFonts w:hint="eastAsia" w:ascii="仿宋" w:hAnsi="仿宋" w:eastAsia="仿宋" w:cs="仿宋"/>
          <w:color w:val="FF0000"/>
          <w:sz w:val="24"/>
          <w:szCs w:val="24"/>
          <w:u w:val="none"/>
        </w:rPr>
      </w:pPr>
      <w:r>
        <w:rPr>
          <w:rFonts w:hint="eastAsia" w:ascii="仿宋" w:hAnsi="仿宋" w:eastAsia="仿宋" w:cs="仿宋"/>
          <w:b/>
          <w:bCs/>
          <w:color w:val="FF0000"/>
          <w:sz w:val="24"/>
          <w:szCs w:val="24"/>
          <w:u w:val="none"/>
          <w:lang w:val="en-US" w:eastAsia="zh-CN"/>
        </w:rPr>
        <w:t>10、报价截止时间</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color w:val="FF0000"/>
          <w:sz w:val="24"/>
          <w:szCs w:val="24"/>
          <w:highlight w:val="none"/>
          <w:u w:val="single"/>
          <w:lang w:val="en-US" w:eastAsia="zh-CN"/>
        </w:rPr>
        <w:t>2024</w:t>
      </w:r>
      <w:r>
        <w:rPr>
          <w:rFonts w:hint="eastAsia" w:ascii="仿宋" w:hAnsi="仿宋" w:eastAsia="仿宋" w:cs="仿宋"/>
          <w:b/>
          <w:bCs/>
          <w:color w:val="FF0000"/>
          <w:sz w:val="24"/>
          <w:szCs w:val="24"/>
          <w:highlight w:val="none"/>
          <w:u w:val="single"/>
        </w:rPr>
        <w:t>年</w:t>
      </w:r>
      <w:r>
        <w:rPr>
          <w:rFonts w:hint="eastAsia" w:ascii="仿宋" w:hAnsi="仿宋" w:eastAsia="仿宋" w:cs="仿宋"/>
          <w:b/>
          <w:bCs/>
          <w:color w:val="FF0000"/>
          <w:sz w:val="24"/>
          <w:szCs w:val="24"/>
          <w:highlight w:val="none"/>
          <w:u w:val="single"/>
          <w:lang w:val="en-US" w:eastAsia="zh-CN"/>
        </w:rPr>
        <w:t xml:space="preserve"> 5</w:t>
      </w:r>
      <w:r>
        <w:rPr>
          <w:rFonts w:hint="eastAsia" w:ascii="仿宋" w:hAnsi="仿宋" w:eastAsia="仿宋" w:cs="仿宋"/>
          <w:b/>
          <w:bCs/>
          <w:color w:val="FF0000"/>
          <w:sz w:val="24"/>
          <w:szCs w:val="24"/>
          <w:highlight w:val="none"/>
          <w:u w:val="single"/>
        </w:rPr>
        <w:t>月</w:t>
      </w:r>
      <w:r>
        <w:rPr>
          <w:rFonts w:hint="eastAsia" w:ascii="仿宋" w:hAnsi="仿宋" w:eastAsia="仿宋" w:cs="仿宋"/>
          <w:b/>
          <w:bCs/>
          <w:color w:val="FF0000"/>
          <w:sz w:val="24"/>
          <w:szCs w:val="24"/>
          <w:highlight w:val="none"/>
          <w:u w:val="single"/>
          <w:lang w:val="en-US" w:eastAsia="zh-CN"/>
        </w:rPr>
        <w:t xml:space="preserve"> 20</w:t>
      </w:r>
      <w:r>
        <w:rPr>
          <w:rFonts w:hint="eastAsia" w:ascii="仿宋" w:hAnsi="仿宋" w:eastAsia="仿宋" w:cs="仿宋"/>
          <w:b/>
          <w:bCs/>
          <w:color w:val="FF0000"/>
          <w:sz w:val="24"/>
          <w:szCs w:val="24"/>
          <w:highlight w:val="none"/>
          <w:u w:val="single"/>
        </w:rPr>
        <w:t>日</w:t>
      </w:r>
      <w:r>
        <w:rPr>
          <w:rFonts w:hint="eastAsia" w:ascii="仿宋" w:hAnsi="仿宋" w:eastAsia="仿宋" w:cs="仿宋"/>
          <w:b/>
          <w:bCs/>
          <w:color w:val="FF0000"/>
          <w:sz w:val="24"/>
          <w:szCs w:val="24"/>
          <w:highlight w:val="none"/>
          <w:u w:val="single"/>
          <w:lang w:val="en-US" w:eastAsia="zh-CN"/>
        </w:rPr>
        <w:t xml:space="preserve"> 12时</w:t>
      </w:r>
      <w:r>
        <w:rPr>
          <w:rFonts w:hint="eastAsia" w:ascii="仿宋" w:hAnsi="仿宋" w:eastAsia="仿宋" w:cs="仿宋"/>
          <w:color w:val="FF0000"/>
          <w:sz w:val="24"/>
          <w:szCs w:val="24"/>
          <w:highlight w:val="none"/>
          <w:u w:val="none"/>
        </w:rPr>
        <w:t>。</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四、报价保证金</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1、报价人需向询价方提交1万元报价保证金，以电汇方式汇至我公司账户，与中标方签订合同之日起15个工作日内后无息退回。</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2、递交截止时间：即报价截止时间</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3、汇款账户：</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收款单位：宁夏和宁化学有限公司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开户行：农行宁夏区分行营业部营业厅</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账  号：29-102001040036274</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4、报价人不按要求提交报价保证金的，其报价文件属废标。</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5、中选单位因自身原因放弃中选不与本公司签订合同的单位，其报价保证金不予退还。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密封</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采用综合评选方式，按照《</w:t>
      </w:r>
      <w:r>
        <w:rPr>
          <w:rFonts w:hint="eastAsia" w:ascii="仿宋" w:hAnsi="仿宋" w:eastAsia="仿宋" w:cs="仿宋"/>
          <w:sz w:val="24"/>
          <w:szCs w:val="24"/>
          <w:lang w:val="en-US" w:eastAsia="zh-CN"/>
        </w:rPr>
        <w:t>尿素车间P101A高压氨泵密封水系统采购技术附件</w:t>
      </w:r>
      <w:r>
        <w:rPr>
          <w:rFonts w:hint="eastAsia" w:ascii="仿宋" w:hAnsi="仿宋" w:eastAsia="仿宋" w:cs="仿宋"/>
          <w:color w:val="auto"/>
          <w:sz w:val="24"/>
          <w:szCs w:val="24"/>
          <w:lang w:val="en-US" w:eastAsia="zh-CN"/>
        </w:rPr>
        <w:t>》评分，评分小组按照得分由高到低的顺序推荐候选人。最终确定排序第一的单位为中选单位并与其签订合同。详见（</w:t>
      </w:r>
      <w:r>
        <w:rPr>
          <w:rFonts w:hint="eastAsia" w:ascii="仿宋" w:hAnsi="仿宋" w:eastAsia="仿宋" w:cs="仿宋"/>
          <w:sz w:val="24"/>
          <w:szCs w:val="24"/>
          <w:lang w:val="en-US" w:eastAsia="zh-CN"/>
        </w:rPr>
        <w:t>尿素车间P101A高压氨泵密封水系统采购</w:t>
      </w:r>
      <w:r>
        <w:rPr>
          <w:rFonts w:hint="eastAsia" w:ascii="仿宋" w:hAnsi="仿宋" w:eastAsia="仿宋" w:cs="仿宋"/>
          <w:color w:val="auto"/>
          <w:sz w:val="24"/>
          <w:szCs w:val="24"/>
          <w:lang w:val="en-US" w:eastAsia="zh-CN"/>
        </w:rPr>
        <w:t>综合评分表）。</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、具体程序</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1、报价人提交单位资质，并将相关资质复印件加盖鲜章提供给买方，同时提交密封报价书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lang w:val="en-US" w:eastAsia="zh-CN"/>
        </w:rPr>
        <w:t>尿素车间P101A高压氨泵密封水系统采购</w:t>
      </w:r>
      <w:r>
        <w:rPr>
          <w:rFonts w:hint="eastAsia" w:ascii="仿宋" w:hAnsi="仿宋" w:eastAsia="仿宋" w:cs="仿宋"/>
          <w:color w:val="auto"/>
          <w:sz w:val="24"/>
          <w:szCs w:val="24"/>
          <w:lang w:val="en-US" w:eastAsia="zh-CN"/>
        </w:rPr>
        <w:t>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lang w:val="en-US" w:eastAsia="zh-CN"/>
        </w:rPr>
        <w:t>尿素车间P101A高压氨泵密封水系统采购</w:t>
      </w:r>
      <w:r>
        <w:rPr>
          <w:rFonts w:hint="eastAsia" w:ascii="仿宋" w:hAnsi="仿宋" w:eastAsia="仿宋" w:cs="仿宋"/>
          <w:color w:val="auto"/>
          <w:sz w:val="24"/>
          <w:szCs w:val="24"/>
          <w:lang w:val="en-US" w:eastAsia="zh-CN"/>
        </w:rPr>
        <w:t>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加盖公司印章。</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sectPr>
          <w:footerReference r:id="rId7" w:type="default"/>
          <w:pgSz w:w="11906" w:h="16838"/>
          <w:pgMar w:top="1418" w:right="1361" w:bottom="1134" w:left="1531" w:header="851" w:footer="992" w:gutter="0"/>
          <w:pgNumType w:fmt="decimal"/>
          <w:cols w:space="720" w:num="1"/>
          <w:docGrid w:type="lines" w:linePitch="312" w:charSpace="0"/>
        </w:sectPr>
      </w:pP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2、评选时我公司将邀请有关部门参与并现场监督，报价人不参加现场评选，评选结果我公司将在评选</w:t>
      </w:r>
      <w:r>
        <w:rPr>
          <w:rFonts w:hint="eastAsia" w:ascii="仿宋" w:hAnsi="仿宋" w:eastAsia="仿宋" w:cs="仿宋"/>
          <w:sz w:val="24"/>
          <w:szCs w:val="24"/>
          <w:u w:val="none"/>
        </w:rPr>
        <w:t>后</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日</w:t>
      </w:r>
      <w:r>
        <w:rPr>
          <w:rFonts w:hint="eastAsia" w:ascii="仿宋" w:hAnsi="仿宋" w:eastAsia="仿宋" w:cs="仿宋"/>
          <w:sz w:val="24"/>
          <w:szCs w:val="24"/>
        </w:rPr>
        <w:t>内通知报价人。</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3、中选者须在接到我公司通知后</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个工作日内与我公司签订正式合同，否则视为中选者放弃。我公司有权与符合条件的其他报价人按评选情况进行商议或重新组织询价。</w:t>
      </w:r>
    </w:p>
    <w:p>
      <w:pPr>
        <w:spacing w:line="360" w:lineRule="auto"/>
        <w:ind w:firstLine="480" w:firstLineChars="200"/>
        <w:rPr>
          <w:rFonts w:hint="eastAsia" w:ascii="仿宋_GB2312" w:hAnsi="仿宋" w:eastAsia="仿宋_GB2312"/>
          <w:sz w:val="24"/>
          <w:szCs w:val="24"/>
          <w:highlight w:val="none"/>
        </w:rPr>
      </w:pPr>
      <w:r>
        <w:rPr>
          <w:rFonts w:hint="eastAsia" w:ascii="仿宋" w:hAnsi="仿宋" w:eastAsia="仿宋" w:cs="仿宋"/>
          <w:sz w:val="24"/>
          <w:szCs w:val="24"/>
        </w:rPr>
        <w:t>4、付款方式及时间：合同签订后买方</w:t>
      </w:r>
      <w:r>
        <w:rPr>
          <w:rFonts w:hint="eastAsia" w:ascii="仿宋" w:hAnsi="仿宋" w:eastAsia="仿宋" w:cs="仿宋"/>
          <w:bCs/>
          <w:color w:val="000000"/>
          <w:sz w:val="24"/>
          <w:szCs w:val="24"/>
          <w:highlight w:val="none"/>
        </w:rPr>
        <w:t>收到卖方开具的合同总价30%预付款收据后，1个月内支付给卖方合同总价30%的预付款</w:t>
      </w:r>
      <w:r>
        <w:rPr>
          <w:rFonts w:hint="eastAsia" w:ascii="仿宋" w:hAnsi="仿宋" w:eastAsia="仿宋" w:cs="仿宋"/>
          <w:sz w:val="24"/>
          <w:szCs w:val="24"/>
          <w:highlight w:val="none"/>
          <w:lang w:val="en-US" w:eastAsia="zh-CN"/>
        </w:rPr>
        <w:t>；在设备即将制造完毕时，卖方需提前15天向买方发出请求设备制造完毕出厂的说明，买方在10个工作日内书面确认。卖方在15天内向买方开具的合同总价30%的发货款收款收据后，买方30天内支付给卖方合同总价30%的发货款 ；卖方在规定的时间内将全部合同标的物运到交货地点，交清各种设备相关资料，买方合同标的物在安装、调试完成经30个工作日试运行合格或货到现场预验收合格后6个月后，以上时间节点以先到为准。卖方需开具的合同总价款100%的全额增值税专用发票（含13%税）给买方，买方收到全额增值税发票后30天后向卖方支付合同总价30%设备到货款，该到货款在合同设备最终结算时抵作货款。</w:t>
      </w:r>
      <w:r>
        <w:rPr>
          <w:rFonts w:hint="eastAsia" w:ascii="仿宋" w:hAnsi="仿宋" w:eastAsia="仿宋" w:cs="仿宋"/>
          <w:bCs/>
          <w:color w:val="000000"/>
          <w:sz w:val="24"/>
          <w:szCs w:val="24"/>
          <w:highlight w:val="none"/>
          <w:lang w:val="en-US" w:eastAsia="zh-CN"/>
        </w:rPr>
        <w:t>其余10%作</w:t>
      </w:r>
      <w:r>
        <w:rPr>
          <w:rFonts w:hint="eastAsia" w:ascii="仿宋" w:hAnsi="仿宋" w:eastAsia="仿宋" w:cs="仿宋"/>
          <w:sz w:val="24"/>
          <w:szCs w:val="24"/>
          <w:highlight w:val="none"/>
          <w:lang w:val="en-US" w:eastAsia="zh-CN"/>
        </w:rPr>
        <w:t>为质保金，如无质量问题，质保期满后15个工作日内无息支付（如有质量问题或违约行为，先行予以扣除）</w:t>
      </w:r>
      <w:r>
        <w:rPr>
          <w:rFonts w:hint="eastAsia" w:ascii="仿宋_GB2312" w:hAnsi="仿宋" w:eastAsia="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color w:val="FF0000"/>
          <w:sz w:val="24"/>
          <w:szCs w:val="24"/>
        </w:rPr>
        <w:t>若要求不同付款条件，请另作说明。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5、邮寄地址：宁夏银川市宁东能源化工基地煤化工园区B区 宁夏和宁化学有限</w:t>
      </w:r>
      <w:r>
        <w:rPr>
          <w:rFonts w:hint="eastAsia" w:ascii="仿宋" w:hAnsi="仿宋" w:eastAsia="仿宋" w:cs="仿宋"/>
          <w:sz w:val="24"/>
          <w:szCs w:val="24"/>
          <w:lang w:eastAsia="zh-CN"/>
        </w:rPr>
        <w:t>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彭春艳  </w:t>
      </w:r>
      <w:r>
        <w:rPr>
          <w:rFonts w:hint="eastAsia" w:ascii="仿宋" w:hAnsi="仿宋" w:eastAsia="仿宋" w:cs="仿宋"/>
          <w:sz w:val="24"/>
          <w:szCs w:val="24"/>
        </w:rPr>
        <w:t>电话：</w:t>
      </w:r>
      <w:r>
        <w:rPr>
          <w:rFonts w:hint="eastAsia" w:ascii="仿宋" w:hAnsi="仿宋" w:eastAsia="仿宋" w:cs="仿宋"/>
          <w:sz w:val="24"/>
          <w:szCs w:val="24"/>
          <w:lang w:val="en-US" w:eastAsia="zh-CN"/>
        </w:rPr>
        <w:t>15121976358</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逾期送达的或者未送达指定地点的密封报价文件，我公司不予受理。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密封报价文件需加盖公司鲜章后密封，若未密封或者破损的报价文件，视为无效文件。</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合同履约保证金金额不少于成交合同金额的5%，自</w:t>
      </w:r>
      <w:r>
        <w:rPr>
          <w:rFonts w:hint="eastAsia" w:ascii="仿宋" w:hAnsi="仿宋" w:eastAsia="仿宋" w:cs="仿宋"/>
          <w:bCs/>
          <w:kern w:val="0"/>
          <w:sz w:val="24"/>
          <w:szCs w:val="24"/>
          <w:highlight w:val="none"/>
        </w:rPr>
        <w:t>合同标的物性能验收结束后20个工作日内无息退还</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（1）报价保证金可转为履约保证金，不足部分在合同签订后5个工作日内完成补缴。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（2）在合同签订后5个工作日内完成缴纳，逾期视为放弃中选，其报价保证金不予退还，给采购人造成的损失超过报价保证金数额的，中选人还应对超过部分予以赔偿。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宁夏和宁化学有限公司</w:t>
      </w:r>
    </w:p>
    <w:p>
      <w:pPr>
        <w:keepNext w:val="0"/>
        <w:keepLines w:val="0"/>
        <w:pageBreakBefore w:val="0"/>
        <w:wordWrap/>
        <w:overflowPunct/>
        <w:topLinePunct w:val="0"/>
        <w:bidi w:val="0"/>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询价时间：</w:t>
      </w:r>
      <w:r>
        <w:rPr>
          <w:rFonts w:hint="eastAsia" w:ascii="仿宋" w:hAnsi="仿宋" w:eastAsia="仿宋" w:cs="仿宋"/>
          <w:sz w:val="24"/>
          <w:szCs w:val="24"/>
          <w:highlight w:val="none"/>
          <w:lang w:val="en-US" w:eastAsia="zh-CN"/>
        </w:rPr>
        <w:t>2024年5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13</w:t>
      </w:r>
      <w:r>
        <w:rPr>
          <w:rFonts w:hint="eastAsia" w:ascii="仿宋" w:hAnsi="仿宋" w:eastAsia="仿宋" w:cs="仿宋"/>
          <w:sz w:val="24"/>
          <w:szCs w:val="24"/>
          <w:highlight w:val="none"/>
        </w:rPr>
        <w:t>日</w:t>
      </w: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pPr>
        <w:keepNext w:val="0"/>
        <w:keepLines w:val="0"/>
        <w:pageBreakBefore w:val="0"/>
        <w:wordWrap/>
        <w:overflowPunct/>
        <w:topLinePunct w:val="0"/>
        <w:bidi w:val="0"/>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本人已知悉理解并同意以上询价函内容，如有违反愿承担相关责任。</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签字（盖章）：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4080" w:firstLineChars="1700"/>
        <w:rPr>
          <w:rFonts w:hint="eastAsia" w:ascii="仿宋" w:hAnsi="仿宋" w:eastAsia="仿宋" w:cs="仿宋"/>
          <w:sz w:val="24"/>
          <w:szCs w:val="24"/>
        </w:rPr>
      </w:pPr>
      <w:r>
        <w:rPr>
          <w:rFonts w:hint="eastAsia" w:ascii="仿宋" w:hAnsi="仿宋" w:eastAsia="仿宋" w:cs="仿宋"/>
          <w:sz w:val="24"/>
          <w:szCs w:val="24"/>
          <w:lang w:val="en-US" w:eastAsia="zh-CN"/>
        </w:rPr>
        <w:t xml:space="preserve">报价时间：    </w:t>
      </w:r>
      <w:r>
        <w:rPr>
          <w:rFonts w:hint="eastAsia" w:ascii="仿宋" w:hAnsi="仿宋" w:eastAsia="仿宋" w:cs="仿宋"/>
          <w:sz w:val="24"/>
          <w:szCs w:val="24"/>
        </w:rPr>
        <w:t>年    月    日</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14"/>
        <w:rPr>
          <w:rFonts w:hint="eastAsia" w:ascii="仿宋" w:hAnsi="仿宋" w:eastAsia="仿宋" w:cs="仿宋"/>
          <w:sz w:val="28"/>
          <w:szCs w:val="28"/>
          <w:lang w:eastAsia="zh-CN"/>
        </w:rPr>
      </w:pPr>
    </w:p>
    <w:p>
      <w:pPr>
        <w:pStyle w:val="15"/>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
      <w:pPr>
        <w:pStyle w:val="2"/>
      </w:pPr>
    </w:p>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尿素车间P101A高压氨泵密封水系统采购</w:t>
      </w:r>
    </w:p>
    <w:p>
      <w:pPr>
        <w:jc w:val="center"/>
        <w:rPr>
          <w:rFonts w:hint="eastAsia" w:ascii="仿宋" w:hAnsi="仿宋" w:eastAsia="仿宋" w:cs="仿宋"/>
          <w:b/>
          <w:bCs/>
          <w:lang w:val="en-US" w:eastAsia="zh-CN"/>
        </w:rPr>
      </w:pPr>
      <w:r>
        <w:rPr>
          <w:rFonts w:hint="eastAsia" w:ascii="仿宋" w:hAnsi="仿宋" w:eastAsia="仿宋" w:cs="仿宋"/>
          <w:b/>
          <w:bCs/>
          <w:sz w:val="44"/>
          <w:szCs w:val="44"/>
          <w:lang w:val="en-US" w:eastAsia="zh-CN"/>
        </w:rPr>
        <w:t>综合评分表</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本次评标采用综合评分法，其中商务部分占60分，技术部分占40分，标准和方法如下：</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综合评估法评审因素及权重分值表</w:t>
      </w:r>
    </w:p>
    <w:tbl>
      <w:tblPr>
        <w:tblStyle w:val="21"/>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before="61" w:line="240" w:lineRule="auto"/>
              <w:ind w:left="805"/>
              <w:rPr>
                <w:rFonts w:hint="eastAsia" w:ascii="仿宋" w:hAnsi="仿宋" w:eastAsia="仿宋" w:cs="仿宋"/>
                <w:sz w:val="21"/>
                <w:szCs w:val="21"/>
              </w:rPr>
            </w:pPr>
            <w:r>
              <w:rPr>
                <w:rFonts w:hint="eastAsia" w:ascii="仿宋" w:hAnsi="仿宋" w:eastAsia="仿宋" w:cs="仿宋"/>
                <w:sz w:val="21"/>
                <w:szCs w:val="21"/>
              </w:rPr>
              <w:t>1</w:t>
            </w:r>
          </w:p>
        </w:tc>
        <w:tc>
          <w:tcPr>
            <w:tcW w:w="2476"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sz w:val="21"/>
                <w:szCs w:val="21"/>
              </w:rPr>
            </w:pPr>
          </w:p>
          <w:p>
            <w:pPr>
              <w:keepNext w:val="0"/>
              <w:keepLines w:val="0"/>
              <w:pageBreakBefore w:val="0"/>
              <w:widowControl w:val="0"/>
              <w:kinsoku w:val="0"/>
              <w:wordWrap/>
              <w:overflowPunct/>
              <w:topLinePunct w:val="0"/>
              <w:autoSpaceDE w:val="0"/>
              <w:autoSpaceDN w:val="0"/>
              <w:bidi w:val="0"/>
              <w:adjustRightInd w:val="0"/>
              <w:snapToGrid w:val="0"/>
              <w:spacing w:before="68" w:line="0" w:lineRule="atLeast"/>
              <w:ind w:left="825"/>
              <w:jc w:val="both"/>
              <w:textAlignment w:val="baseline"/>
              <w:rPr>
                <w:rFonts w:hint="eastAsia" w:ascii="仿宋" w:hAnsi="仿宋" w:eastAsia="仿宋" w:cs="仿宋"/>
                <w:sz w:val="21"/>
                <w:szCs w:val="21"/>
              </w:rPr>
            </w:pPr>
            <w:r>
              <w:rPr>
                <w:rFonts w:hint="eastAsia" w:ascii="仿宋" w:hAnsi="仿宋" w:eastAsia="仿宋" w:cs="仿宋"/>
                <w:spacing w:val="-2"/>
                <w:position w:val="17"/>
                <w:sz w:val="21"/>
                <w:szCs w:val="21"/>
              </w:rPr>
              <w:t>分值构成</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left="648"/>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8"/>
                <w:sz w:val="21"/>
                <w:szCs w:val="21"/>
              </w:rPr>
              <w:t>总</w:t>
            </w:r>
            <w:r>
              <w:rPr>
                <w:rFonts w:hint="eastAsia" w:ascii="仿宋" w:hAnsi="仿宋" w:eastAsia="仿宋" w:cs="仿宋"/>
                <w:spacing w:val="-5"/>
                <w:sz w:val="21"/>
                <w:szCs w:val="21"/>
              </w:rPr>
              <w:t>分 100 分)</w:t>
            </w:r>
          </w:p>
        </w:tc>
        <w:tc>
          <w:tcPr>
            <w:tcW w:w="468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before="174" w:line="0" w:lineRule="atLeast"/>
              <w:ind w:left="117"/>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rPr>
              <w:t>商</w:t>
            </w:r>
            <w:r>
              <w:rPr>
                <w:rFonts w:hint="eastAsia" w:ascii="仿宋" w:hAnsi="仿宋" w:eastAsia="仿宋" w:cs="仿宋"/>
                <w:spacing w:val="-8"/>
                <w:sz w:val="21"/>
                <w:szCs w:val="21"/>
              </w:rPr>
              <w:t>务</w:t>
            </w:r>
            <w:r>
              <w:rPr>
                <w:rFonts w:hint="eastAsia" w:ascii="仿宋" w:hAnsi="仿宋" w:eastAsia="仿宋" w:cs="仿宋"/>
                <w:spacing w:val="-7"/>
                <w:sz w:val="21"/>
                <w:szCs w:val="21"/>
              </w:rPr>
              <w:t>部分：</w:t>
            </w:r>
            <w:r>
              <w:rPr>
                <w:rFonts w:hint="eastAsia" w:ascii="仿宋" w:hAnsi="仿宋" w:eastAsia="仿宋" w:cs="仿宋"/>
                <w:spacing w:val="-7"/>
                <w:sz w:val="21"/>
                <w:szCs w:val="21"/>
                <w:highlight w:val="none"/>
                <w:u w:val="none" w:color="auto"/>
                <w:lang w:val="en-US" w:eastAsia="zh-CN"/>
              </w:rPr>
              <w:t>60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90" w:line="0" w:lineRule="atLeast"/>
              <w:ind w:left="114"/>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技</w:t>
            </w:r>
            <w:r>
              <w:rPr>
                <w:rFonts w:hint="eastAsia" w:ascii="仿宋" w:hAnsi="仿宋" w:eastAsia="仿宋" w:cs="仿宋"/>
                <w:spacing w:val="-7"/>
                <w:sz w:val="21"/>
                <w:szCs w:val="21"/>
                <w:highlight w:val="none"/>
              </w:rPr>
              <w:t>术部分：</w:t>
            </w:r>
            <w:r>
              <w:rPr>
                <w:rFonts w:hint="eastAsia" w:ascii="仿宋" w:hAnsi="仿宋" w:eastAsia="仿宋" w:cs="仿宋"/>
                <w:spacing w:val="-7"/>
                <w:sz w:val="21"/>
                <w:szCs w:val="21"/>
                <w:highlight w:val="none"/>
                <w:u w:val="none" w:color="auto"/>
                <w:lang w:val="en-US" w:eastAsia="zh-CN"/>
              </w:rPr>
              <w:t>40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88" w:line="0" w:lineRule="atLeast"/>
              <w:ind w:left="116"/>
              <w:textAlignment w:val="baseline"/>
              <w:rPr>
                <w:rFonts w:hint="eastAsia" w:ascii="仿宋" w:hAnsi="仿宋" w:eastAsia="仿宋" w:cs="仿宋"/>
                <w:sz w:val="21"/>
                <w:szCs w:val="21"/>
              </w:rPr>
            </w:pPr>
            <w:r>
              <w:rPr>
                <w:rFonts w:hint="eastAsia" w:ascii="仿宋" w:hAnsi="仿宋" w:eastAsia="仿宋" w:cs="仿宋"/>
                <w:spacing w:val="-1"/>
                <w:sz w:val="21"/>
                <w:szCs w:val="21"/>
              </w:rPr>
              <w:t>其他评分因素：</w:t>
            </w:r>
            <w:r>
              <w:rPr>
                <w:rFonts w:hint="eastAsia" w:ascii="仿宋" w:hAnsi="仿宋" w:eastAsia="仿宋" w:cs="仿宋"/>
                <w:spacing w:val="-1"/>
                <w:sz w:val="21"/>
                <w:szCs w:val="21"/>
                <w:u w:val="none" w:color="auto"/>
                <w:lang w:val="en-US" w:eastAsia="zh-CN"/>
              </w:rPr>
              <w:t>0</w:t>
            </w:r>
            <w:r>
              <w:rPr>
                <w:rFonts w:hint="eastAsia" w:ascii="仿宋" w:hAnsi="仿宋" w:eastAsia="仿宋" w:cs="仿宋"/>
                <w:spacing w:val="-1"/>
                <w:sz w:val="21"/>
                <w:szCs w:val="21"/>
              </w:rPr>
              <w:t>分(</w:t>
            </w:r>
            <w:r>
              <w:rPr>
                <w:rFonts w:hint="eastAsia" w:ascii="仿宋" w:hAnsi="仿宋" w:eastAsia="仿宋" w:cs="仿宋"/>
                <w:sz w:val="21"/>
                <w:szCs w:val="21"/>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2027" w:type="dxa"/>
            <w:noWrap w:val="0"/>
            <w:vAlign w:val="center"/>
          </w:tcPr>
          <w:p>
            <w:pPr>
              <w:keepNext w:val="0"/>
              <w:keepLines w:val="0"/>
              <w:pageBreakBefore w:val="0"/>
              <w:widowControl w:val="0"/>
              <w:wordWrap/>
              <w:overflowPunct/>
              <w:topLinePunct w:val="0"/>
              <w:bidi w:val="0"/>
              <w:spacing w:before="214" w:line="240" w:lineRule="auto"/>
              <w:ind w:left="805"/>
              <w:jc w:val="both"/>
              <w:rPr>
                <w:rFonts w:hint="eastAsia" w:ascii="仿宋" w:hAnsi="仿宋" w:eastAsia="仿宋" w:cs="仿宋"/>
                <w:sz w:val="21"/>
                <w:szCs w:val="21"/>
              </w:rPr>
            </w:pPr>
            <w:r>
              <w:rPr>
                <w:rFonts w:hint="eastAsia" w:ascii="仿宋" w:hAnsi="仿宋" w:eastAsia="仿宋" w:cs="仿宋"/>
                <w:sz w:val="21"/>
                <w:szCs w:val="21"/>
              </w:rPr>
              <w:t>2</w:t>
            </w:r>
          </w:p>
        </w:tc>
        <w:tc>
          <w:tcPr>
            <w:tcW w:w="2476" w:type="dxa"/>
            <w:noWrap w:val="0"/>
            <w:vAlign w:val="center"/>
          </w:tcPr>
          <w:p>
            <w:pPr>
              <w:keepNext w:val="0"/>
              <w:keepLines w:val="0"/>
              <w:pageBreakBefore w:val="0"/>
              <w:widowControl w:val="0"/>
              <w:wordWrap/>
              <w:overflowPunct/>
              <w:topLinePunct w:val="0"/>
              <w:bidi w:val="0"/>
              <w:spacing w:before="175" w:line="240" w:lineRule="auto"/>
              <w:ind w:left="296"/>
              <w:jc w:val="both"/>
              <w:rPr>
                <w:rFonts w:hint="eastAsia" w:ascii="仿宋" w:hAnsi="仿宋" w:eastAsia="仿宋" w:cs="仿宋"/>
                <w:sz w:val="21"/>
                <w:szCs w:val="21"/>
              </w:rPr>
            </w:pPr>
            <w:r>
              <w:rPr>
                <w:rFonts w:hint="eastAsia" w:ascii="仿宋" w:hAnsi="仿宋" w:eastAsia="仿宋" w:cs="仿宋"/>
                <w:spacing w:val="-1"/>
                <w:sz w:val="21"/>
                <w:szCs w:val="21"/>
              </w:rPr>
              <w:t>评标基准</w:t>
            </w:r>
            <w:r>
              <w:rPr>
                <w:rFonts w:hint="eastAsia" w:ascii="仿宋" w:hAnsi="仿宋" w:eastAsia="仿宋" w:cs="仿宋"/>
                <w:sz w:val="21"/>
                <w:szCs w:val="21"/>
              </w:rPr>
              <w:t>价计算方法</w:t>
            </w:r>
          </w:p>
        </w:tc>
        <w:tc>
          <w:tcPr>
            <w:tcW w:w="4683" w:type="dxa"/>
            <w:noWrap w:val="0"/>
            <w:vAlign w:val="top"/>
          </w:tcPr>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1、N≤5时，</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A=（a1+a2+……+an）/N*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2、10≥N＞5时，去掉最高价；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A=[a1+……+a（n-1）]/（N-1）*K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3、N＞10时，去掉最高价、次高价和最低价；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A=[a2+……+a（n-2）]/（N-3）*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注：A=评标基准价；a=有效报价；N=有效投标人的报价数量; 调节系数（K值）为0.</w:t>
            </w:r>
            <w:r>
              <w:rPr>
                <w:rFonts w:hint="eastAsia" w:ascii="仿宋" w:hAnsi="仿宋" w:eastAsia="仿宋" w:cs="仿宋"/>
                <w:spacing w:val="-4"/>
                <w:sz w:val="21"/>
                <w:szCs w:val="21"/>
                <w:lang w:val="en-US" w:eastAsia="zh-CN"/>
              </w:rPr>
              <w:t>8</w:t>
            </w:r>
            <w:r>
              <w:rPr>
                <w:rFonts w:hint="eastAsia" w:ascii="仿宋" w:hAnsi="仿宋" w:eastAsia="仿宋" w:cs="仿宋"/>
                <w:spacing w:val="-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202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before="60"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 w:val="21"/>
                <w:szCs w:val="21"/>
              </w:rPr>
              <w:t>3</w:t>
            </w:r>
          </w:p>
        </w:tc>
        <w:tc>
          <w:tcPr>
            <w:tcW w:w="2476"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Cs w:val="21"/>
              </w:rPr>
              <w:t>投标报价评分标准</w:t>
            </w:r>
          </w:p>
        </w:tc>
        <w:tc>
          <w:tcPr>
            <w:tcW w:w="4683" w:type="dxa"/>
            <w:noWrap w:val="0"/>
            <w:vAlign w:val="center"/>
          </w:tcPr>
          <w:p>
            <w:pPr>
              <w:keepNext w:val="0"/>
              <w:keepLines w:val="0"/>
              <w:pageBreakBefore w:val="0"/>
              <w:widowControl w:val="0"/>
              <w:wordWrap/>
              <w:overflowPunct/>
              <w:topLinePunct w:val="0"/>
              <w:bidi w:val="0"/>
              <w:spacing w:before="172" w:line="220" w:lineRule="auto"/>
              <w:ind w:left="115" w:leftChars="0"/>
              <w:rPr>
                <w:rFonts w:hint="eastAsia" w:ascii="仿宋" w:hAnsi="仿宋" w:eastAsia="仿宋" w:cs="仿宋"/>
                <w:spacing w:val="-4"/>
                <w:sz w:val="21"/>
                <w:szCs w:val="21"/>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 xml:space="preserve">得分= </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 xml:space="preserve"> 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0.1 ；扣完为止不计负分。</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（注：A=评标基准价 a=有效投标价，Q=扣分幅度）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pPr>
              <w:pStyle w:val="14"/>
              <w:numPr>
                <w:ilvl w:val="0"/>
                <w:numId w:val="1"/>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评分依据：以密封报价文件为依据，采用打分方法，按综合得分由高到低排定顺序。</w:t>
            </w:r>
          </w:p>
          <w:p>
            <w:pPr>
              <w:numPr>
                <w:ilvl w:val="0"/>
                <w:numId w:val="1"/>
              </w:numPr>
              <w:rPr>
                <w:rFonts w:hint="eastAsia" w:ascii="仿宋" w:hAnsi="仿宋" w:eastAsia="仿宋" w:cs="仿宋"/>
                <w:spacing w:val="-4"/>
                <w:sz w:val="21"/>
                <w:szCs w:val="21"/>
              </w:rPr>
            </w:pPr>
            <w:r>
              <w:rPr>
                <w:rFonts w:hint="eastAsia" w:ascii="仿宋" w:hAnsi="仿宋" w:eastAsia="仿宋" w:cs="仿宋"/>
                <w:sz w:val="24"/>
                <w:szCs w:val="24"/>
                <w:lang w:val="en-US" w:eastAsia="zh-CN"/>
              </w:rPr>
              <w:t>评定细则：见“尿素车间P101A高压氨泵密封水系统采购”综合评分表</w:t>
            </w:r>
          </w:p>
        </w:tc>
      </w:tr>
    </w:tbl>
    <w:p/>
    <w:p>
      <w:pPr>
        <w:pStyle w:val="5"/>
      </w:pPr>
    </w:p>
    <w:p/>
    <w:p>
      <w:pPr>
        <w:pStyle w:val="5"/>
      </w:pPr>
    </w:p>
    <w:p>
      <w:pPr>
        <w:pStyle w:val="5"/>
      </w:pPr>
    </w:p>
    <w:p>
      <w:pPr>
        <w:adjustRightInd w:val="0"/>
        <w:snapToGrid w:val="0"/>
        <w:spacing w:before="156" w:beforeLines="50" w:line="360" w:lineRule="auto"/>
        <w:jc w:val="center"/>
        <w:outlineLvl w:val="0"/>
        <w:rPr>
          <w:rFonts w:hint="eastAsia" w:ascii="仿宋" w:hAnsi="仿宋" w:eastAsia="仿宋"/>
          <w:b/>
          <w:sz w:val="36"/>
          <w:szCs w:val="36"/>
          <w:highlight w:val="none"/>
          <w:lang w:val="en-US" w:eastAsia="zh-CN"/>
        </w:rPr>
      </w:pPr>
    </w:p>
    <w:p>
      <w:pPr>
        <w:adjustRightInd w:val="0"/>
        <w:snapToGrid w:val="0"/>
        <w:spacing w:before="156" w:beforeLines="50" w:line="360" w:lineRule="auto"/>
        <w:jc w:val="center"/>
        <w:outlineLvl w:val="0"/>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尿素车间P101A高压氨泵密封水系统</w:t>
      </w:r>
      <w:r>
        <w:rPr>
          <w:rFonts w:hint="eastAsia" w:ascii="仿宋" w:hAnsi="仿宋" w:eastAsia="仿宋"/>
          <w:b/>
          <w:sz w:val="36"/>
          <w:szCs w:val="36"/>
          <w:highlight w:val="none"/>
          <w:lang w:eastAsia="zh-CN"/>
        </w:rPr>
        <w:t>采购综合评分表</w:t>
      </w:r>
    </w:p>
    <w:tbl>
      <w:tblPr>
        <w:tblStyle w:val="16"/>
        <w:tblW w:w="972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75"/>
        <w:gridCol w:w="3920"/>
        <w:gridCol w:w="1056"/>
        <w:gridCol w:w="105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项目</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分</w:t>
            </w:r>
            <w:r>
              <w:rPr>
                <w:rFonts w:hint="eastAsia" w:ascii="仿宋" w:hAnsi="仿宋" w:eastAsia="仿宋" w:cs="仿宋"/>
                <w:bCs/>
                <w:szCs w:val="21"/>
                <w:lang w:val="en-US" w:eastAsia="zh-CN"/>
              </w:rPr>
              <w:t xml:space="preserve">  </w:t>
            </w:r>
            <w:r>
              <w:rPr>
                <w:rFonts w:hint="eastAsia" w:ascii="仿宋" w:hAnsi="仿宋" w:eastAsia="仿宋" w:cs="仿宋"/>
                <w:bCs/>
                <w:szCs w:val="21"/>
              </w:rPr>
              <w:t>值</w:t>
            </w:r>
          </w:p>
        </w:tc>
        <w:tc>
          <w:tcPr>
            <w:tcW w:w="392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评 分 标 准</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投标厂家评分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392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技术评分</w:t>
            </w:r>
          </w:p>
          <w:p>
            <w:pPr>
              <w:snapToGrid w:val="0"/>
              <w:jc w:val="center"/>
              <w:rPr>
                <w:rFonts w:hint="eastAsia" w:ascii="仿宋" w:hAnsi="仿宋" w:eastAsia="仿宋" w:cs="仿宋"/>
                <w:bCs/>
                <w:szCs w:val="21"/>
                <w:highlight w:val="none"/>
                <w:lang w:eastAsia="zh-CN"/>
              </w:rPr>
            </w:pPr>
            <w:r>
              <w:rPr>
                <w:rFonts w:hint="eastAsia" w:ascii="仿宋" w:hAnsi="仿宋" w:eastAsia="仿宋" w:cs="仿宋"/>
                <w:bCs/>
                <w:color w:val="auto"/>
                <w:sz w:val="21"/>
                <w:szCs w:val="21"/>
                <w:lang w:val="en-US" w:eastAsia="zh-CN"/>
              </w:rPr>
              <w:t>（40分</w:t>
            </w:r>
            <w:r>
              <w:rPr>
                <w:rFonts w:hint="eastAsia" w:ascii="仿宋" w:hAnsi="仿宋" w:eastAsia="仿宋" w:cs="仿宋"/>
                <w:bCs/>
                <w:szCs w:val="21"/>
                <w:highlight w:val="none"/>
                <w:lang w:eastAsia="zh-CN"/>
              </w:rPr>
              <w:t>）</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技术指标和配置</w:t>
            </w:r>
          </w:p>
          <w:p>
            <w:pPr>
              <w:snapToGrid w:val="0"/>
              <w:jc w:val="center"/>
              <w:rPr>
                <w:rFonts w:hint="default" w:ascii="仿宋_GB2312" w:hAnsi="宋体" w:eastAsia="仿宋_GB2312"/>
                <w:snapToGrid w:val="0"/>
                <w:kern w:val="0"/>
                <w:szCs w:val="21"/>
                <w:highlight w:val="none"/>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35分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snapToGrid w:val="0"/>
                <w:kern w:val="0"/>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投标设备技术指标要求和功能要求完全满足我方技术规格书要求，得10分，不满足技术规格书技术指标或功能要求的，每项扣1分，扣完为止。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lang w:val="en-US" w:eastAsia="zh-CN"/>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right w:val="single" w:color="auto" w:sz="4" w:space="0"/>
            </w:tcBorders>
            <w:noWrap w:val="0"/>
            <w:vAlign w:val="center"/>
          </w:tcPr>
          <w:p>
            <w:pPr>
              <w:snapToGrid w:val="0"/>
              <w:jc w:val="both"/>
              <w:rPr>
                <w:rFonts w:hint="default" w:ascii="仿宋" w:hAnsi="仿宋" w:eastAsia="仿宋" w:cs="仿宋"/>
                <w:bCs/>
                <w:color w:val="auto"/>
                <w:szCs w:val="21"/>
                <w:highlight w:val="none"/>
                <w:lang w:val="en-US"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详细提供备品、备件及附属部件（包括一般维修说明及易损坏件名称、更换方法等）得5分，未完全列出，每缺1项扣0.5分，扣完为止。</w:t>
            </w:r>
          </w:p>
          <w:p>
            <w:pPr>
              <w:keepNext w:val="0"/>
              <w:keepLines w:val="0"/>
              <w:widowControl/>
              <w:suppressLineNumbers w:val="0"/>
              <w:jc w:val="left"/>
              <w:textAlignment w:val="center"/>
              <w:rPr>
                <w:rFonts w:hint="eastAsia" w:ascii="仿宋" w:hAnsi="仿宋" w:eastAsia="仿宋" w:cs="仿宋"/>
                <w:bCs/>
                <w:szCs w:val="21"/>
                <w:highlight w:val="none"/>
              </w:rPr>
            </w:pPr>
            <w:r>
              <w:rPr>
                <w:rFonts w:hint="eastAsia" w:ascii="仿宋" w:hAnsi="仿宋" w:eastAsia="仿宋" w:cs="仿宋"/>
                <w:i w:val="0"/>
                <w:iCs w:val="0"/>
                <w:color w:val="000000"/>
                <w:kern w:val="0"/>
                <w:sz w:val="21"/>
                <w:szCs w:val="21"/>
                <w:u w:val="none"/>
                <w:lang w:val="en-US" w:eastAsia="zh-CN" w:bidi="ar"/>
              </w:rPr>
              <w:t>未列出不得分。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right w:val="single" w:color="auto" w:sz="4" w:space="0"/>
            </w:tcBorders>
            <w:noWrap w:val="0"/>
            <w:vAlign w:val="center"/>
          </w:tcPr>
          <w:p>
            <w:pPr>
              <w:snapToGrid w:val="0"/>
              <w:jc w:val="center"/>
              <w:rPr>
                <w:rFonts w:hint="default" w:ascii="仿宋" w:hAnsi="仿宋" w:eastAsia="仿宋" w:cs="仿宋"/>
                <w:bCs/>
                <w:color w:val="auto"/>
                <w:szCs w:val="21"/>
                <w:highlight w:val="none"/>
                <w:lang w:val="en-US"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投标人完全列出主要部件的型号规格、品牌产地，得5分。未完全列出，每缺1项扣0.5分，扣完为止。</w:t>
            </w:r>
          </w:p>
          <w:p>
            <w:pPr>
              <w:keepNext w:val="0"/>
              <w:keepLines w:val="0"/>
              <w:widowControl/>
              <w:suppressLineNumbers w:val="0"/>
              <w:jc w:val="left"/>
              <w:textAlignment w:val="center"/>
              <w:rPr>
                <w:rFonts w:hint="eastAsia" w:ascii="仿宋" w:hAnsi="仿宋" w:eastAsia="仿宋" w:cs="仿宋"/>
                <w:bCs/>
                <w:szCs w:val="21"/>
                <w:highlight w:val="none"/>
              </w:rPr>
            </w:pPr>
            <w:r>
              <w:rPr>
                <w:rFonts w:hint="eastAsia" w:ascii="仿宋" w:hAnsi="仿宋" w:eastAsia="仿宋" w:cs="仿宋"/>
                <w:i w:val="0"/>
                <w:iCs w:val="0"/>
                <w:color w:val="000000"/>
                <w:kern w:val="0"/>
                <w:sz w:val="21"/>
                <w:szCs w:val="21"/>
                <w:u w:val="none"/>
                <w:lang w:val="en-US" w:eastAsia="zh-CN" w:bidi="ar"/>
              </w:rPr>
              <w:t>未列出不得分。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按照技术规格书文件资料交付要求完全提供相关技术资料的的得5分，每缺1项扣0.5分，扣完为止。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eastAsia="zh-CN"/>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Cs/>
                <w:strike w:val="0"/>
                <w:dstrike w:val="0"/>
                <w:color w:val="auto"/>
                <w:sz w:val="21"/>
                <w:szCs w:val="21"/>
                <w:highlight w:val="none"/>
                <w:lang w:val="en-US" w:eastAsia="zh-CN"/>
              </w:rPr>
              <w:t>在投标文件中提供设备制造进度、质量控制计划，内容详实、有针对性的得10分，</w:t>
            </w:r>
            <w:r>
              <w:rPr>
                <w:rFonts w:hint="eastAsia" w:ascii="仿宋" w:hAnsi="仿宋" w:eastAsia="仿宋" w:cs="仿宋"/>
                <w:i w:val="0"/>
                <w:iCs w:val="0"/>
                <w:color w:val="auto"/>
                <w:kern w:val="0"/>
                <w:sz w:val="21"/>
                <w:szCs w:val="21"/>
                <w:u w:val="none"/>
                <w:lang w:val="en-US" w:eastAsia="zh-CN" w:bidi="ar"/>
              </w:rPr>
              <w:t>未完</w:t>
            </w:r>
            <w:r>
              <w:rPr>
                <w:rFonts w:hint="eastAsia" w:ascii="仿宋" w:hAnsi="仿宋" w:eastAsia="仿宋" w:cs="仿宋"/>
                <w:i w:val="0"/>
                <w:iCs w:val="0"/>
                <w:color w:val="000000"/>
                <w:kern w:val="0"/>
                <w:sz w:val="21"/>
                <w:szCs w:val="21"/>
                <w:u w:val="none"/>
                <w:lang w:val="en-US" w:eastAsia="zh-CN" w:bidi="ar"/>
              </w:rPr>
              <w:t>全提供，每缺1项扣0.5分，扣完为止。</w:t>
            </w:r>
          </w:p>
          <w:p>
            <w:pPr>
              <w:keepNext w:val="0"/>
              <w:keepLines w:val="0"/>
              <w:widowControl/>
              <w:suppressLineNumbers w:val="0"/>
              <w:jc w:val="left"/>
              <w:textAlignment w:val="center"/>
              <w:rPr>
                <w:rFonts w:hint="eastAsia" w:ascii="仿宋" w:hAnsi="仿宋" w:eastAsia="仿宋" w:cs="仿宋"/>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未列出不得分。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 w:val="21"/>
                <w:szCs w:val="21"/>
                <w:lang w:eastAsia="zh-CN"/>
              </w:rPr>
            </w:pPr>
            <w:r>
              <w:rPr>
                <w:rFonts w:hint="eastAsia" w:ascii="仿宋" w:hAnsi="仿宋" w:eastAsia="仿宋" w:cs="仿宋"/>
                <w:bCs/>
                <w:color w:val="auto"/>
                <w:sz w:val="21"/>
                <w:szCs w:val="21"/>
                <w:lang w:val="en-US" w:eastAsia="zh-CN"/>
              </w:rPr>
              <w:t>售后服务</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bCs/>
                <w:color w:val="FF0000"/>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24小时内到场处理，得5分；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48小时内到场处理，得3分；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售后服务未作出承诺得0分。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eastAsia="zh-CN"/>
              </w:rPr>
              <w:t>商务评分</w:t>
            </w:r>
          </w:p>
          <w:p>
            <w:pPr>
              <w:keepNext w:val="0"/>
              <w:keepLines w:val="0"/>
              <w:pageBreakBefore w:val="0"/>
              <w:widowControl w:val="0"/>
              <w:wordWrap/>
              <w:overflowPunct/>
              <w:topLinePunct w:val="0"/>
              <w:bidi w:val="0"/>
              <w:snapToGrid w:val="0"/>
              <w:spacing w:line="240" w:lineRule="auto"/>
              <w:jc w:val="center"/>
              <w:rPr>
                <w:rFonts w:hint="eastAsia"/>
                <w:lang w:eastAsia="zh-CN"/>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60分</w:t>
            </w:r>
            <w:r>
              <w:rPr>
                <w:rFonts w:hint="eastAsia" w:ascii="仿宋" w:hAnsi="仿宋" w:eastAsia="仿宋" w:cs="仿宋"/>
                <w:bCs/>
                <w:color w:val="auto"/>
                <w:sz w:val="21"/>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企业信誉状况</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rPr>
            </w:pPr>
            <w:r>
              <w:rPr>
                <w:rFonts w:hint="eastAsia" w:ascii="仿宋" w:hAnsi="仿宋" w:eastAsia="仿宋" w:cs="仿宋"/>
              </w:rPr>
              <w:t>根据投标人的银行资信证明</w:t>
            </w:r>
            <w:r>
              <w:rPr>
                <w:rFonts w:hint="eastAsia" w:ascii="仿宋" w:hAnsi="仿宋" w:eastAsia="仿宋" w:cs="仿宋"/>
                <w:lang w:eastAsia="zh-CN"/>
              </w:rPr>
              <w:t>、</w:t>
            </w:r>
            <w:r>
              <w:rPr>
                <w:rFonts w:hint="eastAsia" w:ascii="仿宋" w:hAnsi="仿宋" w:eastAsia="仿宋" w:cs="仿宋"/>
                <w:lang w:val="en-US" w:eastAsia="zh-CN"/>
              </w:rPr>
              <w:t>纳税信用等级</w:t>
            </w:r>
            <w:r>
              <w:rPr>
                <w:rFonts w:hint="eastAsia" w:ascii="仿宋" w:hAnsi="仿宋" w:eastAsia="仿宋" w:cs="仿宋"/>
              </w:rPr>
              <w:t>进行评分。</w:t>
            </w:r>
          </w:p>
          <w:p>
            <w:pPr>
              <w:keepNext w:val="0"/>
              <w:keepLines w:val="0"/>
              <w:pageBreakBefore w:val="0"/>
              <w:widowControl w:val="0"/>
              <w:numPr>
                <w:ilvl w:val="0"/>
                <w:numId w:val="2"/>
              </w:numPr>
              <w:wordWrap/>
              <w:overflowPunct/>
              <w:topLinePunct w:val="0"/>
              <w:bidi w:val="0"/>
              <w:spacing w:before="173" w:line="240" w:lineRule="auto"/>
              <w:ind w:left="115"/>
              <w:rPr>
                <w:rFonts w:hint="eastAsia" w:ascii="仿宋" w:hAnsi="仿宋" w:eastAsia="仿宋" w:cs="仿宋"/>
                <w:lang w:val="en-US" w:eastAsia="zh-CN"/>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rPr>
              <w:t>银行资信无不良记录得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，有不良记录得</w:t>
            </w:r>
            <w:r>
              <w:rPr>
                <w:rFonts w:hint="eastAsia" w:ascii="仿宋" w:hAnsi="仿宋" w:eastAsia="仿宋" w:cs="仿宋"/>
                <w:lang w:val="en-US" w:eastAsia="zh-CN"/>
              </w:rPr>
              <w:t>0分。</w:t>
            </w:r>
          </w:p>
          <w:p>
            <w:pPr>
              <w:keepNext w:val="0"/>
              <w:keepLines w:val="0"/>
              <w:pageBreakBefore w:val="0"/>
              <w:widowControl w:val="0"/>
              <w:numPr>
                <w:ilvl w:val="0"/>
                <w:numId w:val="2"/>
              </w:numPr>
              <w:wordWrap/>
              <w:overflowPunct/>
              <w:topLinePunct w:val="0"/>
              <w:bidi w:val="0"/>
              <w:spacing w:before="173" w:line="240" w:lineRule="auto"/>
              <w:ind w:left="115" w:leftChars="0"/>
              <w:rPr>
                <w:rFonts w:hint="eastAsia" w:ascii="仿宋" w:hAnsi="仿宋" w:eastAsia="仿宋" w:cs="仿宋"/>
                <w:szCs w:val="21"/>
                <w:highlight w:val="none"/>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lang w:val="en-US" w:eastAsia="zh-CN"/>
              </w:rPr>
              <w:t>纳税信用等级B级及以上</w:t>
            </w:r>
            <w:r>
              <w:rPr>
                <w:rFonts w:hint="eastAsia" w:ascii="仿宋" w:hAnsi="仿宋" w:eastAsia="仿宋" w:cs="仿宋"/>
              </w:rPr>
              <w:t>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w:t>
            </w:r>
            <w:r>
              <w:rPr>
                <w:rFonts w:hint="eastAsia" w:ascii="仿宋" w:hAnsi="仿宋" w:eastAsia="仿宋" w:cs="仿宋"/>
                <w:lang w:val="en-US" w:eastAsia="zh-CN"/>
              </w:rPr>
              <w:t>不提供或不满足</w:t>
            </w:r>
            <w:r>
              <w:rPr>
                <w:rFonts w:hint="eastAsia" w:ascii="仿宋" w:hAnsi="仿宋" w:eastAsia="仿宋" w:cs="仿宋"/>
                <w:lang w:eastAsia="zh-CN"/>
              </w:rPr>
              <w:t>得</w:t>
            </w:r>
            <w:r>
              <w:rPr>
                <w:rFonts w:hint="eastAsia" w:ascii="仿宋" w:hAnsi="仿宋" w:eastAsia="仿宋" w:cs="仿宋"/>
                <w:lang w:val="en-US" w:eastAsia="zh-CN"/>
              </w:rPr>
              <w:t>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企业经营状况</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3分</w:t>
            </w:r>
            <w:r>
              <w:rPr>
                <w:rFonts w:hint="eastAsia" w:ascii="仿宋" w:hAnsi="仿宋" w:eastAsia="仿宋" w:cs="仿宋"/>
                <w:bCs/>
                <w:color w:val="auto"/>
                <w:sz w:val="21"/>
                <w:szCs w:val="21"/>
                <w:highlight w:val="none"/>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根据投标人提供的近</w:t>
            </w:r>
            <w:r>
              <w:rPr>
                <w:rFonts w:hint="eastAsia" w:ascii="仿宋" w:hAnsi="仿宋" w:eastAsia="仿宋" w:cs="仿宋"/>
                <w:spacing w:val="-4"/>
                <w:sz w:val="21"/>
                <w:szCs w:val="21"/>
                <w:lang w:val="en-US" w:eastAsia="zh-CN"/>
              </w:rPr>
              <w:t>三</w:t>
            </w:r>
            <w:r>
              <w:rPr>
                <w:rFonts w:hint="eastAsia" w:ascii="仿宋" w:hAnsi="仿宋" w:eastAsia="仿宋" w:cs="仿宋"/>
                <w:spacing w:val="-4"/>
                <w:sz w:val="21"/>
                <w:szCs w:val="21"/>
              </w:rPr>
              <w:t>年(自20</w:t>
            </w:r>
            <w:r>
              <w:rPr>
                <w:rFonts w:hint="eastAsia" w:ascii="仿宋" w:hAnsi="仿宋" w:eastAsia="仿宋" w:cs="仿宋"/>
                <w:spacing w:val="-4"/>
                <w:sz w:val="21"/>
                <w:szCs w:val="21"/>
                <w:lang w:val="en-US" w:eastAsia="zh-CN"/>
              </w:rPr>
              <w:t>21</w:t>
            </w:r>
            <w:r>
              <w:rPr>
                <w:rFonts w:hint="eastAsia" w:ascii="仿宋" w:hAnsi="仿宋" w:eastAsia="仿宋" w:cs="仿宋"/>
                <w:spacing w:val="-4"/>
                <w:sz w:val="21"/>
                <w:szCs w:val="21"/>
              </w:rPr>
              <w:t>年至202</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年止)经审计的财务报告文件，对投标人企业经营状况进行综合评审。</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3年的资产负债率均小于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分；每有1年大于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3年的经营活动现金流量均大于0，得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3年的利润均大于0，得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4、如提供的财务报表中有缺失项，按不足项进行扣除。</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pStyle w:val="3"/>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商务偏离项评分</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投标文件中的偏离扣分项如下：</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lang w:val="zh-CN"/>
              </w:rPr>
            </w:pPr>
            <w:r>
              <w:rPr>
                <w:rFonts w:hint="eastAsia" w:ascii="仿宋" w:hAnsi="仿宋" w:eastAsia="仿宋" w:cs="仿宋"/>
                <w:spacing w:val="-4"/>
                <w:sz w:val="21"/>
                <w:szCs w:val="21"/>
                <w:lang w:val="zh-CN"/>
              </w:rPr>
              <w:t>1、商务条款无偏离得</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lang w:val="zh-CN"/>
              </w:rPr>
              <w:t>分；</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lang w:val="zh-CN"/>
              </w:rPr>
              <w:t>2、</w:t>
            </w:r>
            <w:r>
              <w:rPr>
                <w:rFonts w:hint="eastAsia" w:ascii="仿宋" w:hAnsi="仿宋" w:eastAsia="仿宋" w:cs="仿宋"/>
                <w:spacing w:val="-4"/>
                <w:sz w:val="21"/>
                <w:szCs w:val="21"/>
              </w:rPr>
              <w:t>违约责任条款偏离1项扣1分，扣完为止；</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3、付款方式偏离扣4分；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lang w:val="zh-CN"/>
              </w:rPr>
              <w:t>、凡在投标文件中设置违约金、赔偿金上限的扣</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lang w:val="zh-CN"/>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供货周期（</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供货周期≤2个月，得5分;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2个月＜供货周期≤4个月，得3分;</w:t>
            </w:r>
          </w:p>
          <w:p>
            <w:pPr>
              <w:keepNext w:val="0"/>
              <w:keepLines w:val="0"/>
              <w:pageBreakBefore w:val="0"/>
              <w:widowControl w:val="0"/>
              <w:wordWrap/>
              <w:overflowPunct/>
              <w:topLinePunct w:val="0"/>
              <w:bidi w:val="0"/>
              <w:spacing w:before="173" w:line="24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pacing w:val="-4"/>
                <w:sz w:val="21"/>
                <w:szCs w:val="21"/>
                <w:highlight w:val="none"/>
                <w:lang w:val="en-US" w:eastAsia="zh-CN"/>
              </w:rPr>
              <w:t>供货周期＞4个月，</w:t>
            </w:r>
            <w:r>
              <w:rPr>
                <w:rFonts w:hint="eastAsia" w:ascii="仿宋" w:hAnsi="仿宋" w:eastAsia="仿宋" w:cs="仿宋"/>
                <w:color w:val="auto"/>
                <w:spacing w:val="-4"/>
                <w:sz w:val="21"/>
                <w:szCs w:val="21"/>
                <w:highlight w:val="none"/>
                <w:lang w:eastAsia="zh-CN"/>
              </w:rPr>
              <w:t>得</w:t>
            </w:r>
            <w:r>
              <w:rPr>
                <w:rFonts w:hint="eastAsia" w:ascii="仿宋" w:hAnsi="仿宋" w:eastAsia="仿宋" w:cs="仿宋"/>
                <w:color w:val="auto"/>
                <w:spacing w:val="-4"/>
                <w:sz w:val="21"/>
                <w:szCs w:val="21"/>
                <w:highlight w:val="none"/>
                <w:lang w:val="en-US" w:eastAsia="zh-CN"/>
              </w:rPr>
              <w:t>0</w:t>
            </w:r>
            <w:r>
              <w:rPr>
                <w:rFonts w:hint="eastAsia" w:ascii="仿宋" w:hAnsi="仿宋" w:eastAsia="仿宋" w:cs="仿宋"/>
                <w:color w:val="auto"/>
                <w:spacing w:val="-4"/>
                <w:sz w:val="21"/>
                <w:szCs w:val="21"/>
                <w:highlight w:val="none"/>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39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spacing w:val="-2"/>
                <w:szCs w:val="21"/>
                <w:highlight w:val="none"/>
                <w:lang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投标报价</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45分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40" w:lineRule="auto"/>
              <w:ind w:left="115" w:leftChars="0"/>
              <w:rPr>
                <w:rFonts w:hint="default" w:ascii="仿宋_GB2312" w:hAnsi="宋体" w:eastAsia="仿宋_GB2312"/>
                <w:spacing w:val="-2"/>
                <w:szCs w:val="21"/>
                <w:highlight w:val="none"/>
                <w:lang w:val="en-US" w:eastAsia="zh-CN"/>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得分=</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；当a&lt;A时，Q= 0.1 ；扣完为止不计负分。</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（注：A=评标基准价 a=有效投标价，Q=扣分幅度）</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right="420"/>
              <w:jc w:val="center"/>
              <w:rPr>
                <w:rFonts w:hint="eastAsia" w:ascii="仿宋" w:hAnsi="仿宋" w:eastAsia="仿宋" w:cs="仿宋"/>
                <w:szCs w:val="21"/>
              </w:rPr>
            </w:pPr>
            <w:r>
              <w:rPr>
                <w:rFonts w:hint="eastAsia" w:ascii="仿宋" w:hAnsi="仿宋" w:eastAsia="仿宋" w:cs="仿宋"/>
                <w:szCs w:val="21"/>
                <w:lang w:eastAsia="zh-CN"/>
              </w:rPr>
              <w:t>合计</w:t>
            </w:r>
            <w:r>
              <w:rPr>
                <w:rFonts w:hint="eastAsia" w:ascii="仿宋" w:hAnsi="仿宋" w:eastAsia="仿宋" w:cs="仿宋"/>
                <w:szCs w:val="21"/>
              </w:rPr>
              <w:t>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r>
    </w:tbl>
    <w:p>
      <w:pPr>
        <w:pStyle w:val="13"/>
        <w:spacing w:beforeLines="30" w:after="0"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注：厂商排序以开标顺序先后排列。</w:t>
      </w:r>
    </w:p>
    <w:p>
      <w:pPr>
        <w:spacing w:afterLines="50" w:line="360" w:lineRule="auto"/>
        <w:ind w:right="561" w:firstLine="360" w:firstLineChars="200"/>
        <w:rPr>
          <w:rFonts w:hint="eastAsia" w:ascii="仿宋" w:hAnsi="仿宋" w:eastAsia="仿宋"/>
          <w:b/>
          <w:sz w:val="24"/>
          <w:szCs w:val="24"/>
          <w:highlight w:val="none"/>
          <w:u w:val="single"/>
          <w:lang w:eastAsia="zh-CN"/>
        </w:rPr>
      </w:pPr>
      <w:r>
        <w:rPr>
          <w:rFonts w:hint="eastAsia" w:ascii="宋体" w:hAnsi="宋体" w:eastAsia="宋体" w:cs="宋体"/>
          <w:sz w:val="18"/>
          <w:szCs w:val="18"/>
        </w:rPr>
        <w:t xml:space="preserve">评标人签名：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时间：         年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日</w:t>
      </w:r>
    </w:p>
    <w:p/>
    <w:p>
      <w:pPr>
        <w:pStyle w:val="5"/>
        <w:rPr>
          <w:rFonts w:hint="eastAsia" w:eastAsia="宋体"/>
          <w:lang w:eastAsia="zh-CN"/>
        </w:rPr>
      </w:pPr>
    </w:p>
    <w:p/>
    <w:p>
      <w:pPr>
        <w:jc w:val="center"/>
        <w:rPr>
          <w:rFonts w:hint="eastAsia" w:ascii="黑体" w:hAnsi="黑体" w:eastAsia="黑体"/>
          <w:sz w:val="36"/>
          <w:szCs w:val="36"/>
        </w:rPr>
      </w:pPr>
      <w:r>
        <w:rPr>
          <w:rFonts w:hint="eastAsia" w:ascii="仿宋" w:hAnsi="仿宋" w:eastAsia="仿宋" w:cs="仿宋"/>
          <w:sz w:val="36"/>
          <w:szCs w:val="36"/>
          <w:lang w:val="en-US" w:eastAsia="zh-CN"/>
        </w:rPr>
        <w:t>尿素车间P101A高压氨泵密封水系统采购</w:t>
      </w:r>
      <w:r>
        <w:rPr>
          <w:rFonts w:hint="eastAsia" w:ascii="仿宋" w:hAnsi="仿宋" w:eastAsia="仿宋" w:cs="仿宋"/>
          <w:sz w:val="36"/>
          <w:szCs w:val="36"/>
          <w:lang w:eastAsia="zh-CN"/>
        </w:rPr>
        <w:t>报价</w:t>
      </w:r>
      <w:r>
        <w:rPr>
          <w:rFonts w:hint="eastAsia" w:ascii="仿宋" w:hAnsi="仿宋" w:eastAsia="仿宋" w:cs="仿宋"/>
          <w:sz w:val="36"/>
          <w:szCs w:val="36"/>
        </w:rPr>
        <w:t>文件</w:t>
      </w:r>
    </w:p>
    <w:p>
      <w:pPr>
        <w:spacing w:line="360" w:lineRule="auto"/>
        <w:rPr>
          <w:rFonts w:hint="eastAsia" w:ascii="仿宋" w:hAnsi="仿宋" w:eastAsia="仿宋" w:cs="仿宋"/>
          <w:kern w:val="0"/>
          <w:sz w:val="24"/>
        </w:rPr>
      </w:pP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4-363</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lang w:val="en-US" w:eastAsia="zh-CN"/>
        </w:rPr>
        <w:t>尿素车间P101A高压氨泵密封水系统密封报价函</w:t>
      </w:r>
    </w:p>
    <w:p>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u w:val="single"/>
          <w:lang w:val="en-US" w:eastAsia="zh-CN"/>
        </w:rPr>
        <w:t>05</w:t>
      </w:r>
      <w:r>
        <w:rPr>
          <w:rFonts w:hint="eastAsia" w:ascii="仿宋" w:hAnsi="仿宋" w:eastAsia="仿宋" w:cs="仿宋"/>
          <w:sz w:val="24"/>
          <w:highlight w:val="none"/>
          <w:lang w:val="en-US" w:eastAsia="zh-CN"/>
        </w:rPr>
        <w:t>月</w:t>
      </w:r>
      <w:r>
        <w:rPr>
          <w:rFonts w:hint="eastAsia" w:ascii="仿宋" w:hAnsi="仿宋" w:eastAsia="仿宋" w:cs="仿宋"/>
          <w:sz w:val="24"/>
          <w:highlight w:val="none"/>
          <w:u w:val="single"/>
          <w:lang w:val="en-US" w:eastAsia="zh-CN"/>
        </w:rPr>
        <w:t xml:space="preserve"> 20</w:t>
      </w:r>
      <w:r>
        <w:rPr>
          <w:rFonts w:hint="eastAsia" w:ascii="仿宋" w:hAnsi="仿宋" w:eastAsia="仿宋" w:cs="仿宋"/>
          <w:sz w:val="24"/>
          <w:highlight w:val="none"/>
          <w:lang w:val="en-US" w:eastAsia="zh-CN"/>
        </w:rPr>
        <w:t>日</w:t>
      </w:r>
      <w:r>
        <w:rPr>
          <w:rFonts w:hint="eastAsia" w:ascii="仿宋" w:hAnsi="仿宋" w:eastAsia="仿宋" w:cs="仿宋"/>
          <w:sz w:val="24"/>
          <w:highlight w:val="none"/>
          <w:u w:val="single"/>
          <w:lang w:val="en-US" w:eastAsia="zh-CN"/>
        </w:rPr>
        <w:t xml:space="preserve"> 12 </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4</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pPr>
        <w:rPr>
          <w:rFonts w:hint="eastAsia" w:ascii="仿宋_GB2312" w:eastAsia="仿宋_GB2312"/>
          <w:bCs/>
          <w:color w:val="000000"/>
          <w:szCs w:val="36"/>
        </w:rPr>
      </w:pPr>
    </w:p>
    <w:p>
      <w:pPr>
        <w:rPr>
          <w:rFonts w:hint="eastAsia" w:ascii="仿宋_GB2312" w:eastAsia="仿宋_GB2312"/>
          <w:bCs/>
          <w:color w:val="000000"/>
          <w:szCs w:val="36"/>
        </w:rPr>
      </w:pPr>
    </w:p>
    <w:p>
      <w:pPr>
        <w:pStyle w:val="5"/>
      </w:pPr>
    </w:p>
    <w:p/>
    <w:p>
      <w:pPr>
        <w:pStyle w:val="5"/>
      </w:pPr>
    </w:p>
    <w:p/>
    <w:p>
      <w:pPr>
        <w:pStyle w:val="3"/>
      </w:pPr>
    </w:p>
    <w:p/>
    <w:p>
      <w:pPr>
        <w:pStyle w:val="3"/>
      </w:pPr>
    </w:p>
    <w:p/>
    <w:p>
      <w:pPr>
        <w:pStyle w:val="3"/>
      </w:pPr>
    </w:p>
    <w:p/>
    <w:p>
      <w:pPr>
        <w:pStyle w:val="3"/>
      </w:pPr>
    </w:p>
    <w:p/>
    <w:p>
      <w:pPr>
        <w:pStyle w:val="2"/>
      </w:pPr>
    </w:p>
    <w:p>
      <w:pPr>
        <w:pStyle w:val="2"/>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pStyle w:val="3"/>
      </w:pPr>
    </w:p>
    <w:p/>
    <w:p>
      <w:pPr>
        <w:pStyle w:val="3"/>
      </w:pPr>
    </w:p>
    <w:p>
      <w:pPr>
        <w:spacing w:line="276" w:lineRule="auto"/>
        <w:ind w:firstLine="4560" w:firstLineChars="19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
      <w:pPr>
        <w:pStyle w:val="3"/>
      </w:pPr>
    </w:p>
    <w:p/>
    <w:p>
      <w:pPr>
        <w:pStyle w:val="3"/>
      </w:pPr>
    </w:p>
    <w:p/>
    <w:p>
      <w:pPr>
        <w:pStyle w:val="3"/>
      </w:pPr>
    </w:p>
    <w:p/>
    <w:p>
      <w:pPr>
        <w:pStyle w:val="3"/>
      </w:pPr>
    </w:p>
    <w:p/>
    <w:p>
      <w:pPr>
        <w:pStyle w:val="3"/>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highlight w:val="none"/>
          <w:u w:val="single"/>
          <w:lang w:val="en-US" w:eastAsia="zh-CN"/>
        </w:rPr>
        <w:t>尿素车间P101A高压氨泵密封水系统采购密封报价函</w:t>
      </w:r>
      <w:r>
        <w:rPr>
          <w:rFonts w:hint="eastAsia" w:ascii="仿宋" w:hAnsi="仿宋" w:eastAsia="仿宋" w:cs="仿宋"/>
          <w:sz w:val="24"/>
          <w:highlight w:val="none"/>
          <w:u w:val="single"/>
          <w:lang w:eastAsia="zh-CN"/>
        </w:rPr>
        <w:t>报价</w:t>
      </w:r>
      <w:r>
        <w:rPr>
          <w:rFonts w:hint="eastAsia" w:ascii="仿宋" w:hAnsi="仿宋" w:eastAsia="仿宋" w:cs="仿宋"/>
          <w:sz w:val="24"/>
          <w:highlight w:val="none"/>
          <w:u w:val="single"/>
        </w:rPr>
        <w:t>文件、签订合同和处理有关事宜，其法律后果由我方</w:t>
      </w:r>
      <w:r>
        <w:rPr>
          <w:rFonts w:hint="eastAsia" w:ascii="仿宋" w:hAnsi="仿宋" w:eastAsia="仿宋" w:cs="仿宋"/>
          <w:sz w:val="24"/>
          <w:highlight w:val="none"/>
        </w:rPr>
        <w:t>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2"/>
        <w:rPr>
          <w:rFonts w:hint="eastAsia" w:ascii="仿宋_GB2312" w:eastAsia="仿宋_GB2312"/>
          <w:bCs/>
          <w:color w:val="000000"/>
          <w:szCs w:val="36"/>
        </w:rPr>
      </w:pPr>
    </w:p>
    <w:p>
      <w:pPr>
        <w:pStyle w:val="3"/>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pPr>
        <w:pStyle w:val="4"/>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pPr>
        <w:spacing w:line="276" w:lineRule="auto"/>
        <w:rPr>
          <w:rFonts w:hint="eastAsia" w:ascii="仿宋" w:hAnsi="仿宋" w:eastAsia="仿宋" w:cs="仿宋"/>
          <w:szCs w:val="21"/>
        </w:rPr>
      </w:pPr>
      <w:r>
        <w:rPr>
          <w:rFonts w:hint="eastAsia" w:ascii="仿宋" w:hAnsi="仿宋" w:eastAsia="仿宋" w:cs="仿宋"/>
          <w:szCs w:val="21"/>
        </w:rPr>
        <w:t>宁夏和宁化学有限公司: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lang w:val="en-US" w:eastAsia="zh-CN"/>
        </w:rPr>
        <w:t>宁夏和宁化学有限公司尿素车间P101A高压氨泵密封水系统采购密封报价函采购文件的全部内容。我单位自愿遵照采购文件规定的各项要求和本报价文件（包括本</w:t>
      </w:r>
      <w:r>
        <w:rPr>
          <w:rFonts w:hint="eastAsia" w:ascii="仿宋" w:hAnsi="仿宋" w:eastAsia="仿宋" w:cs="仿宋"/>
          <w:szCs w:val="21"/>
          <w:lang w:eastAsia="zh-CN"/>
        </w:rPr>
        <w:t>报价</w:t>
      </w:r>
      <w:r>
        <w:rPr>
          <w:rFonts w:hint="eastAsia" w:ascii="仿宋" w:hAnsi="仿宋" w:eastAsia="仿宋" w:cs="仿宋"/>
          <w:szCs w:val="21"/>
        </w:rPr>
        <w:t>函）承担本项目服务工作。现承诺如下：</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pPr>
        <w:spacing w:line="312" w:lineRule="auto"/>
        <w:rPr>
          <w:rFonts w:hint="eastAsia" w:ascii="仿宋" w:hAnsi="仿宋" w:eastAsia="仿宋" w:cs="仿宋"/>
          <w:szCs w:val="21"/>
        </w:rPr>
      </w:pPr>
      <w:r>
        <w:rPr>
          <w:rFonts w:hint="eastAsia" w:ascii="仿宋" w:hAnsi="仿宋" w:eastAsia="仿宋" w:cs="仿宋"/>
          <w:szCs w:val="21"/>
        </w:rPr>
        <w:t>5、随同本</w:t>
      </w:r>
      <w:r>
        <w:rPr>
          <w:rFonts w:hint="eastAsia" w:ascii="仿宋" w:hAnsi="仿宋" w:eastAsia="仿宋" w:cs="仿宋"/>
          <w:szCs w:val="21"/>
          <w:lang w:eastAsia="zh-CN"/>
        </w:rPr>
        <w:t>报价</w:t>
      </w:r>
      <w:r>
        <w:rPr>
          <w:rFonts w:hint="eastAsia" w:ascii="仿宋" w:hAnsi="仿宋" w:eastAsia="仿宋" w:cs="仿宋"/>
          <w:szCs w:val="21"/>
        </w:rPr>
        <w:t>函提交</w:t>
      </w:r>
      <w:r>
        <w:rPr>
          <w:rFonts w:hint="eastAsia" w:ascii="仿宋" w:hAnsi="仿宋" w:eastAsia="仿宋" w:cs="仿宋"/>
          <w:szCs w:val="21"/>
          <w:lang w:eastAsia="zh-CN"/>
        </w:rPr>
        <w:t>报价</w:t>
      </w:r>
      <w:r>
        <w:rPr>
          <w:rFonts w:hint="eastAsia" w:ascii="仿宋" w:hAnsi="仿宋" w:eastAsia="仿宋" w:cs="仿宋"/>
          <w:szCs w:val="21"/>
        </w:rPr>
        <w:t>保证金一份,金额为人民币(大写)</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壹</w:t>
      </w:r>
      <w:r>
        <w:rPr>
          <w:rFonts w:hint="eastAsia" w:ascii="仿宋" w:hAnsi="仿宋" w:eastAsia="仿宋" w:cs="仿宋"/>
          <w:szCs w:val="21"/>
          <w:highlight w:val="none"/>
          <w:u w:val="single"/>
        </w:rPr>
        <w:t xml:space="preserve">万元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0000.00元)</w:t>
      </w:r>
      <w:r>
        <w:rPr>
          <w:rFonts w:hint="eastAsia" w:ascii="仿宋" w:hAnsi="仿宋" w:eastAsia="仿宋" w:cs="仿宋"/>
          <w:szCs w:val="21"/>
        </w:rPr>
        <w:t>作为</w:t>
      </w:r>
      <w:r>
        <w:rPr>
          <w:rFonts w:hint="eastAsia" w:ascii="仿宋" w:hAnsi="仿宋" w:eastAsia="仿宋" w:cs="仿宋"/>
          <w:szCs w:val="21"/>
          <w:lang w:eastAsia="zh-CN"/>
        </w:rPr>
        <w:t>报价</w:t>
      </w:r>
      <w:r>
        <w:rPr>
          <w:rFonts w:hint="eastAsia" w:ascii="仿宋" w:hAnsi="仿宋" w:eastAsia="仿宋" w:cs="仿宋"/>
          <w:szCs w:val="21"/>
        </w:rPr>
        <w:t>担保。</w:t>
      </w:r>
    </w:p>
    <w:p>
      <w:pPr>
        <w:spacing w:line="312" w:lineRule="auto"/>
        <w:rPr>
          <w:rFonts w:hint="eastAsia" w:ascii="仿宋" w:hAnsi="仿宋" w:eastAsia="仿宋" w:cs="仿宋"/>
          <w:szCs w:val="21"/>
        </w:rPr>
      </w:pPr>
      <w:r>
        <w:rPr>
          <w:rFonts w:hint="eastAsia" w:ascii="仿宋" w:hAnsi="仿宋" w:eastAsia="仿宋" w:cs="仿宋"/>
          <w:szCs w:val="21"/>
        </w:rPr>
        <w:t>6、我方承诺在收到中标通知书后,在中标通知书规定的期限内与你方签订合同。</w:t>
      </w:r>
    </w:p>
    <w:p>
      <w:pPr>
        <w:spacing w:line="312" w:lineRule="auto"/>
        <w:rPr>
          <w:rFonts w:hint="eastAsia" w:ascii="仿宋" w:hAnsi="仿宋" w:eastAsia="仿宋" w:cs="仿宋"/>
          <w:szCs w:val="21"/>
        </w:rPr>
      </w:pPr>
      <w:r>
        <w:rPr>
          <w:rFonts w:hint="eastAsia" w:ascii="仿宋" w:hAnsi="仿宋" w:eastAsia="仿宋" w:cs="仿宋"/>
          <w:szCs w:val="21"/>
        </w:rPr>
        <w:t>7、我方承诺按照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pPr>
        <w:spacing w:line="312" w:lineRule="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pPr>
        <w:spacing w:line="312" w:lineRule="auto"/>
        <w:rPr>
          <w:rFonts w:hint="eastAsia" w:ascii="仿宋" w:hAnsi="仿宋" w:eastAsia="仿宋" w:cs="仿宋"/>
          <w:szCs w:val="21"/>
        </w:rPr>
      </w:pPr>
      <w:r>
        <w:rPr>
          <w:rFonts w:hint="eastAsia" w:ascii="仿宋" w:hAnsi="仿宋" w:eastAsia="仿宋" w:cs="仿宋"/>
          <w:szCs w:val="21"/>
        </w:rPr>
        <w:t>9、随同本</w:t>
      </w:r>
      <w:r>
        <w:rPr>
          <w:rFonts w:hint="eastAsia" w:ascii="仿宋" w:hAnsi="仿宋" w:eastAsia="仿宋" w:cs="仿宋"/>
          <w:szCs w:val="21"/>
          <w:lang w:eastAsia="zh-CN"/>
        </w:rPr>
        <w:t>报价</w:t>
      </w:r>
      <w:r>
        <w:rPr>
          <w:rFonts w:hint="eastAsia" w:ascii="仿宋" w:hAnsi="仿宋" w:eastAsia="仿宋" w:cs="仿宋"/>
          <w:szCs w:val="21"/>
        </w:rPr>
        <w:t>函递交的</w:t>
      </w:r>
      <w:r>
        <w:rPr>
          <w:rFonts w:hint="eastAsia" w:ascii="仿宋" w:hAnsi="仿宋" w:eastAsia="仿宋" w:cs="仿宋"/>
          <w:szCs w:val="21"/>
          <w:lang w:eastAsia="zh-CN"/>
        </w:rPr>
        <w:t>报价</w:t>
      </w:r>
      <w:r>
        <w:rPr>
          <w:rFonts w:hint="eastAsia" w:ascii="仿宋" w:hAnsi="仿宋" w:eastAsia="仿宋" w:cs="仿宋"/>
          <w:szCs w:val="21"/>
        </w:rPr>
        <w:t>函附录于合同文件的组成部分。</w:t>
      </w:r>
    </w:p>
    <w:p>
      <w:pPr>
        <w:spacing w:line="312" w:lineRule="auto"/>
        <w:rPr>
          <w:rFonts w:hint="eastAsia" w:ascii="仿宋" w:hAnsi="仿宋" w:eastAsia="仿宋" w:cs="仿宋"/>
          <w:szCs w:val="21"/>
        </w:rPr>
      </w:pPr>
      <w:r>
        <w:rPr>
          <w:rFonts w:hint="eastAsia" w:ascii="仿宋" w:hAnsi="仿宋" w:eastAsia="仿宋" w:cs="仿宋"/>
          <w:szCs w:val="21"/>
        </w:rPr>
        <w:t>10、保证所递交的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pPr>
        <w:spacing w:line="312" w:lineRule="auto"/>
        <w:rPr>
          <w:rFonts w:hint="eastAsia" w:ascii="仿宋" w:hAnsi="仿宋" w:eastAsia="仿宋" w:cs="仿宋"/>
          <w:szCs w:val="21"/>
        </w:rPr>
      </w:pPr>
      <w:r>
        <w:rPr>
          <w:rFonts w:hint="eastAsia" w:ascii="仿宋" w:hAnsi="仿宋" w:eastAsia="仿宋"/>
          <w:szCs w:val="21"/>
        </w:rPr>
        <w:t>12、本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pPr>
        <w:spacing w:line="312" w:lineRule="auto"/>
        <w:rPr>
          <w:rFonts w:hint="eastAsia" w:ascii="仿宋" w:hAnsi="仿宋" w:eastAsia="仿宋" w:cs="仿宋"/>
          <w:szCs w:val="21"/>
        </w:rPr>
      </w:pPr>
      <w:r>
        <w:rPr>
          <w:rFonts w:hint="eastAsia" w:ascii="仿宋" w:hAnsi="仿宋" w:eastAsia="仿宋" w:cs="仿宋"/>
          <w:szCs w:val="21"/>
        </w:rPr>
        <w:t>13、其他补充说明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pPr>
        <w:spacing w:line="312" w:lineRule="auto"/>
        <w:rPr>
          <w:rFonts w:hint="eastAsia" w:ascii="仿宋" w:hAnsi="仿宋" w:eastAsia="仿宋" w:cs="仿宋"/>
          <w:szCs w:val="21"/>
        </w:rPr>
      </w:pPr>
    </w:p>
    <w:p>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传真：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276" w:lineRule="auto"/>
        <w:ind w:firstLine="5040" w:firstLineChars="2400"/>
        <w:rPr>
          <w:rFonts w:hint="eastAsia"/>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widowControl/>
        <w:jc w:val="left"/>
        <w:rPr>
          <w:rFonts w:ascii="仿宋_GB2312" w:hAnsi="Courier New" w:eastAsia="仿宋_GB2312"/>
          <w:color w:val="000000"/>
          <w:sz w:val="24"/>
          <w:szCs w:val="24"/>
        </w:rPr>
      </w:pPr>
    </w:p>
    <w:p>
      <w:pPr>
        <w:pStyle w:val="2"/>
        <w:rPr>
          <w:rFonts w:ascii="仿宋_GB2312" w:hAnsi="Courier New" w:eastAsia="仿宋_GB2312"/>
          <w:color w:val="000000"/>
          <w:sz w:val="24"/>
          <w:szCs w:val="24"/>
        </w:rPr>
      </w:pPr>
    </w:p>
    <w:p>
      <w:pPr>
        <w:pStyle w:val="2"/>
        <w:rPr>
          <w:rFonts w:ascii="仿宋_GB2312" w:hAnsi="Courier New" w:eastAsia="仿宋_GB2312"/>
          <w:color w:val="000000"/>
          <w:sz w:val="24"/>
          <w:szCs w:val="24"/>
        </w:rPr>
      </w:pPr>
    </w:p>
    <w:p>
      <w:pPr>
        <w:pStyle w:val="3"/>
        <w:rPr>
          <w:rFonts w:hint="eastAsia" w:ascii="仿宋" w:hAnsi="仿宋" w:eastAsia="仿宋" w:cs="Times New Roman"/>
          <w:b/>
          <w:bCs w:val="0"/>
          <w:lang w:eastAsia="zh-CN"/>
        </w:rPr>
      </w:pPr>
      <w:bookmarkStart w:id="0" w:name="_Toc306909082"/>
      <w:r>
        <w:rPr>
          <w:rFonts w:hint="eastAsia" w:ascii="仿宋" w:hAnsi="仿宋" w:eastAsia="仿宋" w:cs="Times New Roman"/>
          <w:b/>
          <w:bCs w:val="0"/>
          <w:lang w:eastAsia="zh-CN"/>
        </w:rPr>
        <w:t>四、报价表</w:t>
      </w:r>
      <w:bookmarkEnd w:id="0"/>
    </w:p>
    <w:p>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宁夏和宁化学有限公司尿素车间</w:t>
      </w:r>
      <w:r>
        <w:rPr>
          <w:rFonts w:hint="default" w:ascii="仿宋" w:hAnsi="仿宋" w:eastAsia="仿宋" w:cs="仿宋"/>
          <w:i w:val="0"/>
          <w:iCs w:val="0"/>
          <w:color w:val="000000"/>
          <w:kern w:val="0"/>
          <w:sz w:val="24"/>
          <w:szCs w:val="24"/>
          <w:u w:val="none"/>
          <w:lang w:val="en-US" w:eastAsia="zh-CN" w:bidi="ar"/>
        </w:rPr>
        <w:t>P101A</w:t>
      </w:r>
      <w:r>
        <w:rPr>
          <w:rFonts w:hint="eastAsia" w:ascii="仿宋" w:hAnsi="仿宋" w:eastAsia="仿宋" w:cs="仿宋"/>
          <w:i w:val="0"/>
          <w:iCs w:val="0"/>
          <w:color w:val="000000"/>
          <w:kern w:val="0"/>
          <w:sz w:val="24"/>
          <w:szCs w:val="24"/>
          <w:u w:val="none"/>
          <w:lang w:val="en-US" w:eastAsia="zh-CN" w:bidi="ar"/>
        </w:rPr>
        <w:t>密封水成套系统密封报价函</w:t>
      </w:r>
      <w:r>
        <w:rPr>
          <w:rFonts w:hint="default" w:ascii="仿宋" w:hAnsi="仿宋" w:eastAsia="仿宋" w:cs="仿宋"/>
          <w:i w:val="0"/>
          <w:iCs w:val="0"/>
          <w:color w:val="000000"/>
          <w:kern w:val="0"/>
          <w:sz w:val="24"/>
          <w:szCs w:val="24"/>
          <w:u w:val="none"/>
          <w:lang w:val="en-US" w:eastAsia="zh-CN" w:bidi="ar"/>
        </w:rPr>
        <w:t xml:space="preserve"> </w:t>
      </w:r>
    </w:p>
    <w:p>
      <w:pPr>
        <w:pStyle w:val="2"/>
        <w:rPr>
          <w:rFonts w:hint="eastAsia"/>
          <w:lang w:val="en-US" w:eastAsia="zh-CN"/>
        </w:rPr>
      </w:pPr>
    </w:p>
    <w:tbl>
      <w:tblPr>
        <w:tblStyle w:val="16"/>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3184"/>
        <w:gridCol w:w="735"/>
        <w:gridCol w:w="735"/>
        <w:gridCol w:w="1155"/>
        <w:gridCol w:w="11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980"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184" w:type="dxa"/>
            <w:noWrap w:val="0"/>
            <w:vAlign w:val="center"/>
          </w:tcPr>
          <w:p>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198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P101A</w:t>
            </w:r>
            <w:r>
              <w:rPr>
                <w:rFonts w:hint="eastAsia" w:ascii="仿宋" w:hAnsi="仿宋" w:eastAsia="仿宋" w:cs="仿宋"/>
                <w:i w:val="0"/>
                <w:iCs w:val="0"/>
                <w:color w:val="000000"/>
                <w:kern w:val="0"/>
                <w:sz w:val="21"/>
                <w:szCs w:val="21"/>
                <w:u w:val="none"/>
                <w:lang w:val="en-US" w:eastAsia="zh-CN" w:bidi="ar"/>
              </w:rPr>
              <w:t>密封水成套系统</w:t>
            </w:r>
          </w:p>
        </w:tc>
        <w:tc>
          <w:tcPr>
            <w:tcW w:w="3184"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型号规格根据卖方设计方案确定，具体要求详见采购技术附件\尿素车间高压氨泵P101A密封水系统技术改造</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套</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w:t>
            </w:r>
          </w:p>
        </w:tc>
        <w:tc>
          <w:tcPr>
            <w:tcW w:w="115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09"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000000"/>
                <w:sz w:val="24"/>
                <w:szCs w:val="24"/>
                <w:lang w:val="en-US" w:eastAsia="zh-CN"/>
              </w:rPr>
              <w:t>技术要求见采购技术附件并提供离心泵数据表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pPr>
        <w:pStyle w:val="22"/>
        <w:snapToGrid w:val="0"/>
        <w:spacing w:before="0" w:beforeAutospacing="0" w:after="0" w:afterAutospacing="0" w:line="360" w:lineRule="auto"/>
        <w:jc w:val="center"/>
        <w:rPr>
          <w:rFonts w:ascii="仿宋_GB2312" w:hAnsi="宋体" w:eastAsia="仿宋_GB2312"/>
        </w:rPr>
      </w:pPr>
    </w:p>
    <w:p>
      <w:pPr>
        <w:widowControl/>
        <w:jc w:val="left"/>
        <w:rPr>
          <w:rFonts w:ascii="仿宋_GB2312" w:hAnsi="宋体" w:eastAsia="仿宋_GB2312"/>
          <w:color w:val="000000"/>
          <w:kern w:val="0"/>
          <w:sz w:val="24"/>
        </w:rPr>
      </w:pPr>
      <w:r>
        <w:rPr>
          <w:rFonts w:ascii="仿宋_GB2312" w:hAnsi="宋体" w:eastAsia="仿宋_GB2312"/>
          <w:color w:val="000000"/>
        </w:rPr>
        <w:br w:type="page"/>
      </w:r>
    </w:p>
    <w:p>
      <w:pPr>
        <w:pStyle w:val="3"/>
        <w:rPr>
          <w:rFonts w:hint="eastAsia" w:ascii="仿宋" w:hAnsi="仿宋" w:eastAsia="仿宋" w:cs="Times New Roman"/>
          <w:b/>
          <w:bCs w:val="0"/>
          <w:lang w:eastAsia="zh-CN"/>
        </w:rPr>
      </w:pPr>
      <w:bookmarkStart w:id="1" w:name="_Toc306909085"/>
      <w:bookmarkStart w:id="2" w:name="_Toc183230993"/>
      <w:bookmarkStart w:id="3" w:name="_Toc243669382"/>
      <w:bookmarkStart w:id="4" w:name="_Toc236147716"/>
      <w:bookmarkStart w:id="5" w:name="_Toc215560196"/>
      <w:bookmarkStart w:id="6" w:name="_Toc81055869"/>
      <w:bookmarkStart w:id="7" w:name="_Toc199645748"/>
      <w:bookmarkStart w:id="8" w:name="_Toc80689388"/>
      <w:bookmarkStart w:id="9" w:name="_Toc198625266"/>
      <w:r>
        <w:rPr>
          <w:rFonts w:hint="eastAsia" w:ascii="仿宋" w:hAnsi="仿宋" w:eastAsia="仿宋" w:cs="Times New Roman"/>
          <w:b/>
          <w:bCs w:val="0"/>
          <w:lang w:eastAsia="zh-CN"/>
        </w:rPr>
        <w:t>五、报价保证金</w:t>
      </w:r>
      <w:bookmarkEnd w:id="1"/>
    </w:p>
    <w:p>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附：</w:t>
      </w:r>
      <w:r>
        <w:rPr>
          <w:rFonts w:hint="eastAsia" w:ascii="仿宋_GB2312" w:eastAsia="仿宋_GB2312"/>
          <w:sz w:val="24"/>
          <w:lang w:eastAsia="zh-CN"/>
        </w:rPr>
        <w:t>报价</w:t>
      </w:r>
      <w:r>
        <w:rPr>
          <w:rFonts w:hint="eastAsia" w:ascii="仿宋_GB2312" w:eastAsia="仿宋_GB2312"/>
          <w:sz w:val="24"/>
        </w:rPr>
        <w:t>保证金复印件</w:t>
      </w:r>
    </w:p>
    <w:p>
      <w:pPr>
        <w:rPr>
          <w:rFonts w:ascii="仿宋_GB2312" w:hAnsi="宋体" w:eastAsia="仿宋_GB2312"/>
          <w:color w:val="000000"/>
          <w:sz w:val="24"/>
          <w:szCs w:val="32"/>
        </w:rPr>
      </w:pPr>
      <w:r>
        <w:rPr>
          <w:rFonts w:ascii="仿宋_GB2312" w:eastAsia="仿宋_GB2312"/>
          <w:color w:val="000000"/>
          <w:sz w:val="24"/>
        </w:rPr>
        <w:br w:type="page"/>
      </w:r>
      <w:bookmarkEnd w:id="2"/>
      <w:bookmarkEnd w:id="3"/>
      <w:bookmarkEnd w:id="4"/>
      <w:bookmarkEnd w:id="5"/>
      <w:bookmarkEnd w:id="6"/>
      <w:bookmarkEnd w:id="7"/>
      <w:bookmarkEnd w:id="8"/>
      <w:bookmarkEnd w:id="9"/>
    </w:p>
    <w:p>
      <w:pPr>
        <w:pStyle w:val="3"/>
        <w:rPr>
          <w:rFonts w:hint="eastAsia" w:ascii="仿宋" w:hAnsi="仿宋" w:eastAsia="仿宋"/>
          <w:lang w:eastAsia="zh-CN"/>
        </w:rPr>
      </w:pPr>
      <w:bookmarkStart w:id="10" w:name="_Toc306909087"/>
      <w:r>
        <w:rPr>
          <w:rFonts w:hint="eastAsia" w:ascii="仿宋" w:hAnsi="仿宋" w:eastAsia="仿宋"/>
          <w:b/>
          <w:bCs w:val="0"/>
          <w:lang w:eastAsia="zh-CN"/>
        </w:rPr>
        <w:t>六</w:t>
      </w:r>
      <w:r>
        <w:rPr>
          <w:rFonts w:hint="eastAsia" w:ascii="仿宋" w:hAnsi="仿宋" w:eastAsia="仿宋"/>
          <w:b/>
          <w:bCs w:val="0"/>
        </w:rPr>
        <w:t>、交货</w:t>
      </w:r>
      <w:bookmarkEnd w:id="10"/>
      <w:r>
        <w:rPr>
          <w:rFonts w:hint="eastAsia" w:ascii="仿宋" w:hAnsi="仿宋" w:eastAsia="仿宋"/>
          <w:b/>
          <w:bCs w:val="0"/>
          <w:lang w:eastAsia="zh-CN"/>
        </w:rPr>
        <w:t>时间</w:t>
      </w:r>
    </w:p>
    <w:p>
      <w:pPr>
        <w:pStyle w:val="4"/>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pPr>
        <w:pStyle w:val="4"/>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    年    月    日前运抵宁夏银川市宁东镇煤化工园区B区宁夏和宁化学有限公司，并指导安装、调试完成交付使用。</w:t>
      </w:r>
    </w:p>
    <w:p>
      <w:pPr>
        <w:pStyle w:val="3"/>
        <w:rPr>
          <w:rFonts w:hint="eastAsia"/>
        </w:rPr>
      </w:pPr>
      <w:bookmarkStart w:id="11" w:name="_Toc306909088"/>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rPr>
          <w:rFonts w:hint="eastAsia"/>
        </w:rPr>
      </w:pPr>
    </w:p>
    <w:p>
      <w:pPr>
        <w:pStyle w:val="5"/>
        <w:rPr>
          <w:rFonts w:hint="eastAsia"/>
        </w:rPr>
      </w:pPr>
    </w:p>
    <w:p>
      <w:pPr>
        <w:pStyle w:val="3"/>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3"/>
        <w:rPr>
          <w:rFonts w:hint="eastAsia"/>
          <w:b/>
          <w:bCs w:val="0"/>
        </w:rPr>
      </w:pPr>
      <w:r>
        <w:rPr>
          <w:rFonts w:hint="eastAsia"/>
          <w:b/>
          <w:bCs w:val="0"/>
          <w:lang w:eastAsia="zh-CN"/>
        </w:rPr>
        <w:t>七</w:t>
      </w:r>
      <w:r>
        <w:rPr>
          <w:rFonts w:hint="eastAsia"/>
          <w:b/>
          <w:bCs w:val="0"/>
        </w:rPr>
        <w:t>、技术偏离表</w:t>
      </w:r>
      <w:bookmarkEnd w:id="11"/>
    </w:p>
    <w:p>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2"/>
        <w:snapToGrid w:val="0"/>
        <w:spacing w:before="0" w:beforeAutospacing="0" w:after="0" w:afterAutospacing="0" w:line="360" w:lineRule="auto"/>
        <w:ind w:firstLine="480" w:firstLineChars="200"/>
        <w:rPr>
          <w:rFonts w:ascii="仿宋_GB2312" w:eastAsia="仿宋_GB2312"/>
          <w:sz w:val="24"/>
        </w:rPr>
      </w:pPr>
    </w:p>
    <w:p>
      <w:pPr>
        <w:widowControl/>
        <w:jc w:val="left"/>
        <w:rPr>
          <w:rFonts w:ascii="仿宋_GB2312" w:hAnsi="宋体" w:eastAsia="仿宋_GB2312"/>
          <w:color w:val="000000"/>
          <w:kern w:val="0"/>
          <w:sz w:val="24"/>
        </w:rPr>
      </w:pPr>
      <w:r>
        <w:rPr>
          <w:rFonts w:ascii="仿宋_GB2312" w:eastAsia="仿宋_GB2312"/>
          <w:color w:val="000000"/>
          <w:sz w:val="24"/>
        </w:rPr>
        <w:br w:type="page"/>
      </w:r>
    </w:p>
    <w:p>
      <w:pPr>
        <w:pStyle w:val="3"/>
        <w:rPr>
          <w:rFonts w:hint="eastAsia"/>
          <w:b/>
          <w:bCs w:val="0"/>
        </w:rPr>
      </w:pPr>
      <w:bookmarkStart w:id="12" w:name="_Toc306909089"/>
      <w:r>
        <w:rPr>
          <w:rFonts w:hint="eastAsia"/>
          <w:b/>
          <w:bCs w:val="0"/>
          <w:lang w:eastAsia="zh-CN"/>
        </w:rPr>
        <w:t>八</w:t>
      </w:r>
      <w:r>
        <w:rPr>
          <w:rFonts w:hint="eastAsia"/>
          <w:b/>
          <w:bCs w:val="0"/>
        </w:rPr>
        <w:t>、商务偏离表</w:t>
      </w:r>
      <w:bookmarkEnd w:id="12"/>
    </w:p>
    <w:p>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12"/>
        <w:snapToGrid w:val="0"/>
        <w:spacing w:before="0" w:beforeAutospacing="0" w:after="0" w:afterAutospacing="0" w:line="360" w:lineRule="auto"/>
        <w:ind w:firstLine="480" w:firstLineChars="200"/>
        <w:rPr>
          <w:rFonts w:ascii="仿宋_GB2312" w:eastAsia="仿宋_GB2312"/>
          <w:sz w:val="24"/>
        </w:rPr>
      </w:pPr>
    </w:p>
    <w:p>
      <w:pPr>
        <w:pStyle w:val="3"/>
        <w:rPr>
          <w:rFonts w:hint="eastAsia"/>
        </w:rPr>
      </w:pPr>
      <w:r>
        <w:br w:type="page"/>
      </w:r>
      <w:bookmarkStart w:id="13" w:name="_Toc306909090"/>
      <w:r>
        <w:rPr>
          <w:rFonts w:hint="eastAsia"/>
          <w:b/>
          <w:bCs w:val="0"/>
          <w:lang w:eastAsia="zh-CN"/>
        </w:rPr>
        <w:t>九</w:t>
      </w:r>
      <w:r>
        <w:rPr>
          <w:rFonts w:hint="eastAsia"/>
          <w:b/>
          <w:bCs w:val="0"/>
        </w:rPr>
        <w:t>、资格证明文件</w:t>
      </w:r>
      <w:bookmarkEnd w:id="13"/>
    </w:p>
    <w:p>
      <w:pPr>
        <w:pStyle w:val="3"/>
      </w:pPr>
      <w:bookmarkStart w:id="14" w:name="_Toc306909091"/>
      <w:r>
        <w:rPr>
          <w:rFonts w:hint="eastAsia"/>
        </w:rPr>
        <w:t>1、企业法人营业执照复印件（加盖</w:t>
      </w:r>
      <w:r>
        <w:rPr>
          <w:rFonts w:hint="eastAsia"/>
          <w:lang w:eastAsia="zh-CN"/>
        </w:rPr>
        <w:t>法人或公司</w:t>
      </w:r>
      <w:r>
        <w:rPr>
          <w:rFonts w:hint="eastAsia"/>
        </w:rPr>
        <w:t>鲜章）</w:t>
      </w:r>
      <w:bookmarkEnd w:id="14"/>
    </w:p>
    <w:p>
      <w:pPr>
        <w:pStyle w:val="12"/>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w:t>
      </w:r>
      <w:r>
        <w:rPr>
          <w:rFonts w:hint="eastAsia" w:ascii="仿宋_GB2312" w:hAnsi="宋体" w:eastAsia="仿宋_GB2312" w:cs="Times New Roman"/>
          <w:sz w:val="24"/>
          <w:lang w:eastAsia="zh-CN"/>
        </w:rPr>
        <w:t>或公司</w:t>
      </w:r>
      <w:r>
        <w:rPr>
          <w:rFonts w:hint="eastAsia" w:ascii="仿宋_GB2312" w:hAnsi="宋体" w:eastAsia="仿宋_GB2312" w:cs="Times New Roman"/>
          <w:sz w:val="24"/>
        </w:rPr>
        <w:t>鲜章）。</w:t>
      </w:r>
    </w:p>
    <w:p>
      <w:pPr>
        <w:widowControl/>
        <w:numPr>
          <w:ilvl w:val="0"/>
          <w:numId w:val="0"/>
        </w:numPr>
        <w:ind w:leftChars="0"/>
        <w:jc w:val="left"/>
        <w:rPr>
          <w:rFonts w:ascii="仿宋_GB2312" w:eastAsia="仿宋_GB2312"/>
          <w:color w:val="000000"/>
          <w:sz w:val="24"/>
        </w:rPr>
      </w:pPr>
      <w:r>
        <w:rPr>
          <w:rFonts w:ascii="仿宋_GB2312" w:eastAsia="仿宋_GB2312"/>
          <w:color w:val="000000"/>
          <w:sz w:val="24"/>
        </w:rPr>
        <w:br w:type="page"/>
      </w:r>
      <w:bookmarkStart w:id="15" w:name="_Toc306909094"/>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eastAsia="仿宋_GB2312"/>
          <w:color w:val="000000"/>
          <w:sz w:val="24"/>
          <w:lang w:val="en-US" w:eastAsia="zh-CN"/>
        </w:rPr>
        <w:t>2、</w:t>
      </w:r>
      <w:r>
        <w:rPr>
          <w:rFonts w:hint="eastAsia" w:ascii="仿宋_GB2312" w:hAnsi="宋体" w:eastAsia="仿宋_GB2312" w:cs="Times New Roman"/>
          <w:bCs/>
          <w:kern w:val="2"/>
          <w:sz w:val="24"/>
          <w:szCs w:val="24"/>
          <w:lang w:val="en-US" w:eastAsia="zh-CN" w:bidi="ar-SA"/>
        </w:rPr>
        <w:t>企业通过质量体系认证文件</w:t>
      </w: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pStyle w:val="5"/>
        <w:rPr>
          <w:rFonts w:hint="eastAsia"/>
          <w:lang w:eastAsia="zh-CN"/>
        </w:rPr>
      </w:pPr>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cs="Times New Roman"/>
          <w:bCs/>
          <w:kern w:val="2"/>
          <w:sz w:val="24"/>
          <w:szCs w:val="24"/>
          <w:lang w:val="en-US" w:eastAsia="zh-CN" w:bidi="ar-SA"/>
        </w:rPr>
        <w:t>3、产品鉴定证书（如有国家法规或行业要求的，复印件加盖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15"/>
    </w:p>
    <w:p>
      <w:pPr>
        <w:widowControl/>
        <w:jc w:val="left"/>
        <w:rPr>
          <w:color w:val="000000"/>
        </w:rPr>
      </w:pPr>
      <w:r>
        <w:rPr>
          <w:color w:val="000000"/>
        </w:rPr>
        <w:br w:type="page"/>
      </w:r>
    </w:p>
    <w:p>
      <w:pPr>
        <w:pStyle w:val="3"/>
      </w:pPr>
      <w:bookmarkStart w:id="16" w:name="_Toc306909095"/>
      <w:r>
        <w:rPr>
          <w:rFonts w:hint="eastAsia"/>
          <w:lang w:val="en-US" w:eastAsia="zh-CN"/>
        </w:rPr>
        <w:t>4</w:t>
      </w:r>
      <w:r>
        <w:rPr>
          <w:rFonts w:hint="eastAsia"/>
        </w:rPr>
        <w:t>、安全生产许可证（复印件加盖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6"/>
    </w:p>
    <w:p>
      <w:pPr>
        <w:widowControl/>
        <w:jc w:val="left"/>
        <w:rPr>
          <w:color w:val="000000"/>
        </w:rPr>
      </w:pPr>
      <w:r>
        <w:rPr>
          <w:color w:val="000000"/>
        </w:rPr>
        <w:br w:type="page"/>
      </w:r>
    </w:p>
    <w:p>
      <w:pPr>
        <w:pStyle w:val="3"/>
      </w:pPr>
      <w:bookmarkStart w:id="17"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7"/>
    </w:p>
    <w:p>
      <w:pPr>
        <w:widowControl/>
        <w:jc w:val="left"/>
        <w:rPr>
          <w:color w:val="000000"/>
        </w:rPr>
      </w:pPr>
      <w:r>
        <w:rPr>
          <w:color w:val="000000"/>
        </w:rPr>
        <w:br w:type="page"/>
      </w:r>
    </w:p>
    <w:p>
      <w:pPr>
        <w:pStyle w:val="3"/>
      </w:pPr>
      <w:bookmarkStart w:id="18" w:name="_Toc306909099"/>
      <w:r>
        <w:rPr>
          <w:rFonts w:hint="eastAsia"/>
          <w:lang w:val="en-US" w:eastAsia="zh-CN"/>
        </w:rPr>
        <w:t>6</w:t>
      </w:r>
      <w:r>
        <w:rPr>
          <w:rFonts w:hint="eastAsia"/>
        </w:rPr>
        <w:t>、提</w:t>
      </w:r>
      <w:r>
        <w:rPr>
          <w:rFonts w:hint="eastAsia" w:cs="Times New Roman"/>
        </w:rPr>
        <w:t>供近三年以来同类标的物制造的使用</w:t>
      </w:r>
      <w:r>
        <w:rPr>
          <w:rFonts w:hint="eastAsia"/>
        </w:rPr>
        <w:t>业绩</w:t>
      </w:r>
      <w:bookmarkEnd w:id="18"/>
    </w:p>
    <w:p>
      <w:pPr>
        <w:snapToGrid w:val="0"/>
        <w:spacing w:line="360" w:lineRule="auto"/>
        <w:ind w:firstLine="424" w:firstLineChars="177"/>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提供近三年3家以上尿素高压氨泵P101A密封水系统供货业绩清单及证明材料（附合同复印件等）；业绩合同文件中的买方名称、货物名称及数量等关键信息必须清晰可鉴。</w:t>
      </w:r>
    </w:p>
    <w:p>
      <w:pPr>
        <w:widowControl/>
        <w:jc w:val="left"/>
        <w:rPr>
          <w:rFonts w:ascii="仿宋_GB2312" w:eastAsia="仿宋_GB2312"/>
          <w:b/>
          <w:bCs/>
          <w:color w:val="000000"/>
          <w:sz w:val="24"/>
        </w:rPr>
      </w:pPr>
      <w:r>
        <w:rPr>
          <w:rFonts w:ascii="仿宋_GB2312" w:eastAsia="仿宋_GB2312"/>
          <w:color w:val="000000"/>
          <w:sz w:val="24"/>
        </w:rPr>
        <w:br w:type="page"/>
      </w:r>
    </w:p>
    <w:p>
      <w:pPr>
        <w:pStyle w:val="12"/>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19" w:name="_Toc306909100"/>
      <w:r>
        <w:rPr>
          <w:rFonts w:hint="eastAsia" w:ascii="仿宋_GB2312" w:hAnsi="宋体" w:eastAsia="仿宋_GB2312" w:cs="Times New Roman"/>
          <w:b/>
          <w:bCs w:val="0"/>
          <w:color w:val="auto"/>
          <w:kern w:val="2"/>
          <w:sz w:val="24"/>
          <w:szCs w:val="24"/>
          <w:lang w:val="en-US" w:eastAsia="zh-CN" w:bidi="ar-SA"/>
        </w:rPr>
        <w:t>十、</w:t>
      </w:r>
      <w:bookmarkEnd w:id="19"/>
      <w:r>
        <w:rPr>
          <w:rFonts w:hint="eastAsia" w:ascii="仿宋_GB2312" w:hAnsi="宋体" w:eastAsia="仿宋_GB2312" w:cs="Times New Roman"/>
          <w:b/>
          <w:bCs w:val="0"/>
          <w:color w:val="auto"/>
          <w:kern w:val="2"/>
          <w:sz w:val="24"/>
          <w:szCs w:val="24"/>
          <w:lang w:val="en-US" w:eastAsia="zh-CN" w:bidi="ar-SA"/>
        </w:rPr>
        <w:t>售后服务承诺书</w:t>
      </w:r>
    </w:p>
    <w:p>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十一</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spacing w:line="288" w:lineRule="auto"/>
        <w:rPr>
          <w:rFonts w:ascii="宋体" w:hAnsi="宋体"/>
          <w:b/>
          <w:sz w:val="30"/>
          <w:szCs w:val="30"/>
        </w:rPr>
      </w:pPr>
    </w:p>
    <w:p>
      <w:pPr>
        <w:spacing w:line="288" w:lineRule="auto"/>
        <w:rPr>
          <w:b/>
          <w:bCs/>
          <w:spacing w:val="8"/>
          <w:sz w:val="36"/>
          <w:szCs w:val="36"/>
        </w:rPr>
      </w:pPr>
    </w:p>
    <w:p>
      <w:pPr>
        <w:spacing w:before="156" w:beforeLines="50" w:after="156" w:afterLines="50" w:line="360" w:lineRule="auto"/>
        <w:jc w:val="center"/>
        <w:rPr>
          <w:rFonts w:hint="eastAsia" w:ascii="黑体" w:hAnsi="黑体" w:eastAsia="黑体" w:cs="黑体"/>
          <w:sz w:val="48"/>
          <w:szCs w:val="48"/>
        </w:rPr>
      </w:pPr>
      <w:r>
        <w:rPr>
          <w:rFonts w:hint="eastAsia" w:ascii="黑体" w:hAnsi="黑体" w:eastAsia="黑体" w:cs="黑体"/>
          <w:sz w:val="48"/>
          <w:szCs w:val="48"/>
        </w:rPr>
        <w:t>尿素车间P101A高压氨泵密封水系统</w:t>
      </w:r>
    </w:p>
    <w:p>
      <w:pPr>
        <w:snapToGrid w:val="0"/>
        <w:spacing w:before="156" w:beforeLines="50" w:after="156" w:afterLines="50" w:line="360" w:lineRule="auto"/>
        <w:jc w:val="center"/>
        <w:rPr>
          <w:rFonts w:hint="eastAsia" w:ascii="黑体" w:hAnsi="黑体" w:eastAsia="黑体" w:cs="黑体"/>
          <w:sz w:val="48"/>
          <w:szCs w:val="48"/>
        </w:rPr>
      </w:pPr>
      <w:r>
        <w:rPr>
          <w:rFonts w:hint="eastAsia" w:ascii="黑体" w:hAnsi="黑体" w:eastAsia="黑体" w:cs="黑体"/>
          <w:sz w:val="48"/>
          <w:szCs w:val="48"/>
        </w:rPr>
        <w:t>采购技术附件</w:t>
      </w:r>
    </w:p>
    <w:p>
      <w:pPr>
        <w:rPr>
          <w:rFonts w:hint="eastAsia" w:ascii="黑体" w:hAnsi="黑体" w:eastAsia="黑体" w:cs="黑体"/>
          <w:bCs/>
          <w:color w:val="000000"/>
          <w:sz w:val="28"/>
          <w:szCs w:val="28"/>
        </w:rPr>
      </w:pPr>
    </w:p>
    <w:p>
      <w:pPr>
        <w:rPr>
          <w:rFonts w:hint="eastAsia" w:ascii="黑体" w:hAnsi="黑体" w:eastAsia="黑体" w:cs="黑体"/>
          <w:bCs/>
          <w:color w:val="000000"/>
          <w:sz w:val="28"/>
          <w:szCs w:val="28"/>
        </w:rPr>
      </w:pPr>
    </w:p>
    <w:p>
      <w:pPr>
        <w:ind w:firstLine="2520" w:firstLineChars="900"/>
        <w:rPr>
          <w:rFonts w:hint="eastAsia" w:ascii="黑体" w:hAnsi="黑体" w:eastAsia="黑体" w:cs="黑体"/>
          <w:bCs/>
          <w:color w:val="000000"/>
          <w:sz w:val="28"/>
          <w:szCs w:val="28"/>
        </w:rPr>
      </w:pPr>
      <w:r>
        <w:rPr>
          <w:rFonts w:hint="eastAsia" w:ascii="黑体" w:hAnsi="黑体" w:eastAsia="黑体" w:cs="黑体"/>
          <w:bCs/>
          <w:color w:val="000000"/>
          <w:sz w:val="28"/>
          <w:szCs w:val="28"/>
        </w:rPr>
        <w:t>编制：</w:t>
      </w:r>
    </w:p>
    <w:p>
      <w:pPr>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r>
        <w:rPr>
          <w:rFonts w:hint="eastAsia" w:ascii="黑体" w:hAnsi="黑体" w:eastAsia="黑体" w:cs="黑体"/>
          <w:bCs/>
          <w:color w:val="000000"/>
          <w:sz w:val="28"/>
          <w:szCs w:val="28"/>
        </w:rPr>
        <w:t>审核：</w:t>
      </w:r>
    </w:p>
    <w:p>
      <w:pPr>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r>
        <w:rPr>
          <w:rFonts w:hint="eastAsia" w:ascii="黑体" w:hAnsi="黑体" w:eastAsia="黑体" w:cs="黑体"/>
          <w:bCs/>
          <w:color w:val="000000"/>
          <w:sz w:val="28"/>
          <w:szCs w:val="28"/>
        </w:rPr>
        <w:t>审批：</w:t>
      </w:r>
    </w:p>
    <w:p>
      <w:pPr>
        <w:rPr>
          <w:rFonts w:hint="eastAsia" w:ascii="黑体" w:hAnsi="黑体" w:eastAsia="黑体" w:cs="黑体"/>
          <w:bCs/>
          <w:color w:val="000000"/>
          <w:sz w:val="28"/>
          <w:szCs w:val="28"/>
        </w:rPr>
      </w:pPr>
    </w:p>
    <w:p>
      <w:pPr>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p>
    <w:p>
      <w:pPr>
        <w:ind w:firstLine="2542" w:firstLineChars="908"/>
        <w:rPr>
          <w:rFonts w:hint="eastAsia" w:ascii="黑体" w:hAnsi="黑体" w:eastAsia="黑体" w:cs="黑体"/>
          <w:bCs/>
          <w:color w:val="000000"/>
          <w:sz w:val="28"/>
          <w:szCs w:val="28"/>
        </w:rPr>
      </w:pPr>
    </w:p>
    <w:p>
      <w:pPr>
        <w:ind w:firstLine="2542" w:firstLineChars="908"/>
        <w:rPr>
          <w:rFonts w:ascii="黑体" w:hAnsi="黑体" w:eastAsia="黑体" w:cs="黑体"/>
          <w:bCs/>
          <w:color w:val="000000"/>
          <w:sz w:val="28"/>
          <w:szCs w:val="28"/>
        </w:rPr>
      </w:pPr>
      <w:r>
        <w:rPr>
          <w:rFonts w:hint="eastAsia" w:ascii="黑体" w:hAnsi="黑体" w:eastAsia="黑体" w:cs="黑体"/>
          <w:bCs/>
          <w:color w:val="000000"/>
          <w:sz w:val="28"/>
          <w:szCs w:val="28"/>
        </w:rPr>
        <w:t>日期：2024.03.15</w:t>
      </w:r>
    </w:p>
    <w:p>
      <w:pPr>
        <w:rPr>
          <w:rFonts w:hint="eastAsia" w:ascii="黑体" w:hAnsi="黑体" w:eastAsia="黑体" w:cs="黑体"/>
          <w:bCs/>
          <w:color w:val="000000"/>
          <w:sz w:val="28"/>
          <w:szCs w:val="28"/>
        </w:rPr>
      </w:pPr>
    </w:p>
    <w:p>
      <w:pPr>
        <w:rPr>
          <w:rFonts w:ascii="宋体" w:hAnsi="宋体"/>
          <w:b/>
          <w:color w:val="000000"/>
          <w:sz w:val="28"/>
          <w:szCs w:val="28"/>
        </w:rPr>
      </w:pPr>
    </w:p>
    <w:p>
      <w:pPr>
        <w:rPr>
          <w:rFonts w:ascii="宋体" w:hAnsi="宋体"/>
          <w:b/>
          <w:color w:val="000000"/>
          <w:sz w:val="28"/>
          <w:szCs w:val="28"/>
        </w:rPr>
      </w:pPr>
    </w:p>
    <w:p>
      <w:pPr>
        <w:spacing w:line="360" w:lineRule="auto"/>
        <w:ind w:firstLine="1440" w:firstLineChars="600"/>
        <w:rPr>
          <w:rFonts w:hint="eastAsia" w:ascii="黑体" w:hAnsi="黑体" w:eastAsia="黑体" w:cs="黑体"/>
          <w:bCs/>
          <w:color w:val="000000"/>
          <w:sz w:val="24"/>
          <w:szCs w:val="24"/>
        </w:rPr>
      </w:pPr>
      <w:r>
        <w:rPr>
          <w:rFonts w:hint="eastAsia" w:ascii="黑体" w:hAnsi="黑体" w:eastAsia="黑体" w:cs="黑体"/>
          <w:bCs/>
          <w:color w:val="000000"/>
          <w:sz w:val="24"/>
          <w:szCs w:val="24"/>
        </w:rPr>
        <w:t>用户名称：      宁夏和宁化学有限公司</w:t>
      </w:r>
    </w:p>
    <w:p>
      <w:pPr>
        <w:spacing w:line="360" w:lineRule="auto"/>
        <w:ind w:firstLine="1440" w:firstLineChars="600"/>
        <w:rPr>
          <w:rFonts w:hint="eastAsia" w:ascii="黑体" w:hAnsi="黑体" w:eastAsia="黑体" w:cs="黑体"/>
          <w:bCs/>
          <w:color w:val="000000"/>
          <w:sz w:val="24"/>
          <w:szCs w:val="24"/>
        </w:rPr>
      </w:pPr>
      <w:r>
        <w:rPr>
          <w:rFonts w:hint="eastAsia" w:ascii="黑体" w:hAnsi="黑体" w:eastAsia="黑体" w:cs="黑体"/>
          <w:bCs/>
          <w:color w:val="000000"/>
          <w:sz w:val="24"/>
          <w:szCs w:val="24"/>
        </w:rPr>
        <w:t>用户地址：宁夏回族自治区银川市宁东能源化工基地</w:t>
      </w:r>
    </w:p>
    <w:p>
      <w:pPr>
        <w:ind w:firstLine="1276" w:firstLineChars="454"/>
        <w:rPr>
          <w:rFonts w:ascii="宋体" w:hAnsi="宋体"/>
          <w:b/>
          <w:color w:val="000000"/>
          <w:sz w:val="28"/>
          <w:szCs w:val="28"/>
        </w:rPr>
      </w:pPr>
      <w:r>
        <w:rPr>
          <w:rFonts w:ascii="宋体" w:hAnsi="宋体"/>
          <w:b/>
          <w:color w:val="000000"/>
          <w:sz w:val="28"/>
          <w:szCs w:val="28"/>
        </w:rPr>
        <w:br w:type="page"/>
      </w:r>
    </w:p>
    <w:p>
      <w:pPr>
        <w:jc w:val="center"/>
        <w:rPr>
          <w:rFonts w:hint="eastAsia" w:ascii="仿宋" w:eastAsia="仿宋"/>
          <w:b/>
          <w:sz w:val="36"/>
          <w:szCs w:val="36"/>
        </w:rPr>
      </w:pPr>
      <w:r>
        <w:rPr>
          <w:rFonts w:hint="eastAsia" w:ascii="仿宋" w:eastAsia="仿宋"/>
          <w:b/>
          <w:sz w:val="36"/>
          <w:szCs w:val="36"/>
        </w:rPr>
        <w:t>目    录</w:t>
      </w:r>
    </w:p>
    <w:p>
      <w:pPr>
        <w:spacing w:line="480" w:lineRule="auto"/>
        <w:rPr>
          <w:rFonts w:hint="eastAsia" w:ascii="仿宋" w:eastAsia="仿宋"/>
          <w:b/>
          <w:sz w:val="24"/>
        </w:rPr>
      </w:pPr>
      <w:r>
        <w:rPr>
          <w:rFonts w:hint="eastAsia" w:ascii="仿宋" w:eastAsia="仿宋"/>
          <w:b/>
          <w:sz w:val="24"/>
        </w:rPr>
        <w:t>1、总则</w:t>
      </w:r>
    </w:p>
    <w:p>
      <w:pPr>
        <w:spacing w:line="480" w:lineRule="auto"/>
        <w:rPr>
          <w:rFonts w:hint="eastAsia" w:ascii="仿宋" w:eastAsia="仿宋"/>
          <w:b/>
          <w:sz w:val="24"/>
        </w:rPr>
      </w:pPr>
      <w:r>
        <w:rPr>
          <w:rFonts w:hint="eastAsia" w:ascii="仿宋" w:eastAsia="仿宋"/>
          <w:b/>
          <w:sz w:val="24"/>
        </w:rPr>
        <w:t>2、买方对密封水系统的设计要求</w:t>
      </w:r>
    </w:p>
    <w:p>
      <w:pPr>
        <w:spacing w:line="480" w:lineRule="auto"/>
        <w:rPr>
          <w:rFonts w:hint="eastAsia" w:ascii="仿宋" w:eastAsia="仿宋"/>
          <w:b/>
          <w:sz w:val="24"/>
        </w:rPr>
      </w:pPr>
      <w:r>
        <w:rPr>
          <w:rFonts w:hint="eastAsia" w:ascii="仿宋" w:eastAsia="仿宋"/>
          <w:b/>
          <w:sz w:val="24"/>
        </w:rPr>
        <w:t>3、</w:t>
      </w:r>
      <w:r>
        <w:rPr>
          <w:rFonts w:hint="eastAsia" w:ascii="仿宋" w:eastAsia="仿宋" w:cs="Arial"/>
          <w:b/>
          <w:bCs/>
          <w:sz w:val="24"/>
        </w:rPr>
        <w:t>卖方</w:t>
      </w:r>
      <w:r>
        <w:rPr>
          <w:rFonts w:hint="eastAsia" w:ascii="仿宋" w:eastAsia="仿宋" w:cs="宋体"/>
          <w:b/>
          <w:sz w:val="24"/>
        </w:rPr>
        <w:t>供货范围</w:t>
      </w:r>
    </w:p>
    <w:p>
      <w:pPr>
        <w:autoSpaceDE w:val="0"/>
        <w:autoSpaceDN w:val="0"/>
        <w:adjustRightInd w:val="0"/>
        <w:spacing w:line="480" w:lineRule="auto"/>
        <w:rPr>
          <w:rFonts w:hint="eastAsia" w:ascii="仿宋" w:eastAsia="仿宋" w:cs="宋体"/>
          <w:b/>
          <w:sz w:val="24"/>
        </w:rPr>
      </w:pPr>
      <w:r>
        <w:rPr>
          <w:rFonts w:hint="eastAsia" w:ascii="仿宋" w:eastAsia="仿宋"/>
          <w:b/>
          <w:sz w:val="24"/>
        </w:rPr>
        <w:t>4、</w:t>
      </w:r>
      <w:r>
        <w:rPr>
          <w:rFonts w:hint="eastAsia" w:ascii="仿宋" w:eastAsia="仿宋" w:cs="宋体"/>
          <w:b/>
          <w:sz w:val="24"/>
        </w:rPr>
        <w:t>卖方工作范围</w:t>
      </w:r>
    </w:p>
    <w:p>
      <w:pPr>
        <w:tabs>
          <w:tab w:val="left" w:pos="540"/>
        </w:tabs>
        <w:spacing w:line="480" w:lineRule="auto"/>
        <w:rPr>
          <w:rFonts w:hint="eastAsia" w:ascii="仿宋" w:eastAsia="仿宋" w:cs="Arial"/>
          <w:b/>
          <w:bCs/>
          <w:sz w:val="24"/>
        </w:rPr>
      </w:pPr>
      <w:r>
        <w:rPr>
          <w:rFonts w:hint="eastAsia" w:ascii="仿宋" w:eastAsia="仿宋"/>
          <w:b/>
          <w:sz w:val="24"/>
        </w:rPr>
        <w:t>5、</w:t>
      </w:r>
      <w:r>
        <w:rPr>
          <w:rFonts w:hint="eastAsia" w:ascii="仿宋" w:eastAsia="仿宋" w:cs="Arial"/>
          <w:b/>
          <w:bCs/>
          <w:sz w:val="24"/>
        </w:rPr>
        <w:t>执行标准和规范</w:t>
      </w:r>
    </w:p>
    <w:p>
      <w:pPr>
        <w:spacing w:line="480" w:lineRule="auto"/>
        <w:rPr>
          <w:rFonts w:hint="eastAsia" w:ascii="仿宋" w:eastAsia="仿宋"/>
          <w:b/>
          <w:sz w:val="24"/>
        </w:rPr>
      </w:pPr>
      <w:r>
        <w:rPr>
          <w:rFonts w:hint="eastAsia" w:ascii="仿宋" w:eastAsia="仿宋"/>
          <w:b/>
          <w:sz w:val="24"/>
        </w:rPr>
        <w:t>6、技术要求</w:t>
      </w:r>
    </w:p>
    <w:p>
      <w:pPr>
        <w:spacing w:line="480" w:lineRule="auto"/>
        <w:rPr>
          <w:rFonts w:hint="eastAsia" w:ascii="仿宋" w:hAnsi="仿宋" w:eastAsia="仿宋" w:cs="仿宋"/>
          <w:b/>
          <w:color w:val="000000"/>
          <w:sz w:val="24"/>
        </w:rPr>
      </w:pPr>
      <w:r>
        <w:rPr>
          <w:rFonts w:hint="eastAsia" w:ascii="仿宋" w:eastAsia="仿宋"/>
          <w:b/>
          <w:sz w:val="24"/>
        </w:rPr>
        <w:t>7、</w:t>
      </w:r>
      <w:r>
        <w:rPr>
          <w:rFonts w:hint="eastAsia" w:ascii="仿宋" w:hAnsi="仿宋" w:eastAsia="仿宋" w:cs="仿宋"/>
          <w:b/>
          <w:color w:val="000000"/>
          <w:sz w:val="24"/>
        </w:rPr>
        <w:t>仪表和电气要求</w:t>
      </w:r>
    </w:p>
    <w:p>
      <w:pPr>
        <w:spacing w:line="480" w:lineRule="auto"/>
        <w:rPr>
          <w:rFonts w:hint="eastAsia" w:ascii="仿宋" w:hAnsi="仿宋" w:eastAsia="仿宋" w:cs="仿宋"/>
          <w:b/>
          <w:color w:val="000000"/>
          <w:sz w:val="24"/>
        </w:rPr>
      </w:pPr>
      <w:r>
        <w:rPr>
          <w:rFonts w:hint="eastAsia" w:ascii="仿宋" w:eastAsia="仿宋"/>
          <w:b/>
          <w:sz w:val="24"/>
        </w:rPr>
        <w:t>8、</w:t>
      </w:r>
      <w:r>
        <w:rPr>
          <w:rFonts w:hint="eastAsia" w:ascii="仿宋" w:eastAsia="仿宋" w:cs="Arial"/>
          <w:b/>
          <w:sz w:val="24"/>
        </w:rPr>
        <w:t>检验和试验</w:t>
      </w:r>
      <w:r>
        <w:rPr>
          <w:rFonts w:ascii="仿宋" w:hAnsi="仿宋" w:eastAsia="仿宋" w:cs="仿宋"/>
          <w:b/>
          <w:color w:val="000000"/>
          <w:sz w:val="24"/>
        </w:rPr>
        <w:t xml:space="preserve"> </w:t>
      </w:r>
    </w:p>
    <w:p>
      <w:pPr>
        <w:spacing w:line="480" w:lineRule="auto"/>
        <w:rPr>
          <w:rFonts w:ascii="仿宋" w:hAnsi="仿宋" w:eastAsia="仿宋" w:cs="仿宋"/>
          <w:b/>
          <w:color w:val="000000"/>
          <w:sz w:val="24"/>
        </w:rPr>
      </w:pPr>
      <w:r>
        <w:rPr>
          <w:rFonts w:hint="eastAsia" w:ascii="仿宋" w:hAnsi="仿宋" w:eastAsia="仿宋" w:cs="仿宋"/>
          <w:b/>
          <w:color w:val="000000"/>
          <w:sz w:val="24"/>
        </w:rPr>
        <w:t>9、性能考核和质量保证</w:t>
      </w:r>
    </w:p>
    <w:p>
      <w:pPr>
        <w:spacing w:line="480" w:lineRule="auto"/>
        <w:rPr>
          <w:rFonts w:ascii="仿宋" w:hAnsi="仿宋" w:eastAsia="仿宋" w:cs="仿宋"/>
          <w:bCs/>
          <w:sz w:val="24"/>
        </w:rPr>
      </w:pPr>
      <w:r>
        <w:rPr>
          <w:rFonts w:hint="eastAsia" w:ascii="仿宋" w:hAnsi="仿宋" w:eastAsia="仿宋" w:cs="仿宋"/>
          <w:b/>
          <w:color w:val="000000"/>
          <w:sz w:val="24"/>
        </w:rPr>
        <w:t>10、现场验收</w:t>
      </w:r>
    </w:p>
    <w:p>
      <w:pPr>
        <w:spacing w:line="480" w:lineRule="auto"/>
        <w:rPr>
          <w:rFonts w:hint="eastAsia" w:ascii="仿宋" w:eastAsia="仿宋"/>
          <w:b/>
          <w:sz w:val="24"/>
        </w:rPr>
      </w:pPr>
      <w:r>
        <w:rPr>
          <w:rFonts w:hint="eastAsia" w:ascii="仿宋" w:eastAsia="仿宋"/>
          <w:b/>
          <w:sz w:val="24"/>
        </w:rPr>
        <w:t>11、</w:t>
      </w:r>
      <w:r>
        <w:rPr>
          <w:rFonts w:hint="eastAsia" w:ascii="仿宋" w:eastAsia="仿宋" w:cs="Arial"/>
          <w:b/>
          <w:sz w:val="24"/>
        </w:rPr>
        <w:t>分包商清单</w:t>
      </w:r>
    </w:p>
    <w:p>
      <w:pPr>
        <w:tabs>
          <w:tab w:val="left" w:pos="540"/>
        </w:tabs>
        <w:spacing w:line="480" w:lineRule="auto"/>
        <w:rPr>
          <w:rFonts w:hint="eastAsia" w:ascii="仿宋" w:eastAsia="仿宋" w:cs="Arial"/>
          <w:b/>
          <w:sz w:val="24"/>
        </w:rPr>
      </w:pPr>
      <w:r>
        <w:rPr>
          <w:rFonts w:hint="eastAsia" w:ascii="仿宋" w:eastAsia="仿宋"/>
          <w:b/>
          <w:sz w:val="24"/>
        </w:rPr>
        <w:t>12、</w:t>
      </w:r>
      <w:r>
        <w:rPr>
          <w:rFonts w:hint="eastAsia" w:ascii="仿宋" w:eastAsia="仿宋" w:cs="Arial"/>
          <w:b/>
          <w:sz w:val="24"/>
        </w:rPr>
        <w:t>资料交付</w:t>
      </w:r>
    </w:p>
    <w:p>
      <w:pPr>
        <w:tabs>
          <w:tab w:val="left" w:pos="540"/>
        </w:tabs>
        <w:spacing w:line="480" w:lineRule="auto"/>
        <w:ind w:left="-2"/>
        <w:rPr>
          <w:rFonts w:hint="eastAsia" w:ascii="仿宋" w:eastAsia="仿宋" w:cs="Arial"/>
          <w:b/>
          <w:sz w:val="24"/>
        </w:rPr>
      </w:pPr>
      <w:r>
        <w:rPr>
          <w:rFonts w:hint="eastAsia" w:ascii="仿宋" w:eastAsia="仿宋" w:cs="Arial"/>
          <w:b/>
          <w:sz w:val="24"/>
        </w:rPr>
        <w:t>13、现场条件和公用工程条件</w:t>
      </w:r>
    </w:p>
    <w:p>
      <w:pPr>
        <w:spacing w:line="480" w:lineRule="auto"/>
        <w:rPr>
          <w:rFonts w:ascii="仿宋_GB2312" w:eastAsia="仿宋_GB2312"/>
          <w:sz w:val="24"/>
          <w:szCs w:val="24"/>
        </w:rPr>
        <w:sectPr>
          <w:footerReference r:id="rId8" w:type="default"/>
          <w:pgSz w:w="11906" w:h="16838"/>
          <w:pgMar w:top="1418" w:right="1361" w:bottom="1134" w:left="1531" w:header="851" w:footer="992" w:gutter="0"/>
          <w:pgNumType w:fmt="decimal"/>
          <w:cols w:space="720" w:num="1"/>
          <w:docGrid w:type="lines" w:linePitch="312" w:charSpace="0"/>
        </w:sectPr>
      </w:pPr>
    </w:p>
    <w:p>
      <w:pPr>
        <w:spacing w:before="156" w:beforeLines="50" w:after="156" w:afterLines="50" w:line="360" w:lineRule="auto"/>
        <w:rPr>
          <w:rFonts w:hint="eastAsia" w:ascii="黑体" w:hAnsi="黑体" w:eastAsia="黑体"/>
          <w:sz w:val="24"/>
        </w:rPr>
      </w:pPr>
      <w:bookmarkStart w:id="20" w:name="_Toc230765413"/>
      <w:r>
        <w:rPr>
          <w:rFonts w:hint="eastAsia" w:ascii="黑体" w:hAnsi="黑体" w:eastAsia="黑体"/>
          <w:sz w:val="24"/>
        </w:rPr>
        <w:t>1  总则</w:t>
      </w:r>
      <w:bookmarkEnd w:id="20"/>
    </w:p>
    <w:p>
      <w:pPr>
        <w:numPr>
          <w:ilvl w:val="1"/>
          <w:numId w:val="4"/>
        </w:numPr>
        <w:spacing w:line="360" w:lineRule="auto"/>
        <w:rPr>
          <w:rFonts w:hint="eastAsia" w:ascii="仿宋" w:eastAsia="仿宋"/>
          <w:sz w:val="24"/>
        </w:rPr>
      </w:pPr>
      <w:r>
        <w:rPr>
          <w:rFonts w:hint="eastAsia" w:ascii="仿宋" w:eastAsia="仿宋"/>
          <w:sz w:val="24"/>
        </w:rPr>
        <w:t xml:space="preserve"> 本技术附件包含对宁夏和宁化学有限公司尿素车间P101A高压氨泵密封水系统成套设备采购的最低限度要求。</w:t>
      </w:r>
    </w:p>
    <w:p>
      <w:pPr>
        <w:spacing w:line="360" w:lineRule="auto"/>
        <w:ind w:firstLine="480" w:firstLineChars="200"/>
        <w:rPr>
          <w:rFonts w:hint="eastAsia" w:ascii="仿宋" w:eastAsia="仿宋"/>
          <w:sz w:val="24"/>
        </w:rPr>
      </w:pPr>
      <w:r>
        <w:rPr>
          <w:rFonts w:hint="eastAsia" w:ascii="仿宋" w:eastAsia="仿宋"/>
          <w:sz w:val="24"/>
        </w:rPr>
        <w:t>本技术附件是对密封水系统所包含的设备及其附属部件的设计、制造、检验、试验及交货状态等方面提出补充、强调或限制性的说明。</w:t>
      </w:r>
    </w:p>
    <w:p>
      <w:pPr>
        <w:spacing w:line="360" w:lineRule="auto"/>
        <w:rPr>
          <w:rFonts w:hint="eastAsia" w:ascii="仿宋" w:eastAsia="仿宋"/>
          <w:sz w:val="24"/>
        </w:rPr>
      </w:pPr>
      <w:r>
        <w:rPr>
          <w:rFonts w:hint="eastAsia" w:ascii="仿宋" w:eastAsia="仿宋"/>
          <w:sz w:val="24"/>
        </w:rPr>
        <w:t>1.2  卖方对本技术附件的严格遵守并不意味着可以解除其对整套密封水系统在正确设计、选材、制造等以及满足规定的操作工况所应承担的全部责任。</w:t>
      </w:r>
    </w:p>
    <w:p>
      <w:pPr>
        <w:spacing w:line="360" w:lineRule="auto"/>
        <w:rPr>
          <w:rFonts w:hint="eastAsia" w:ascii="仿宋" w:eastAsia="仿宋"/>
          <w:sz w:val="24"/>
        </w:rPr>
      </w:pPr>
      <w:r>
        <w:rPr>
          <w:rFonts w:hint="eastAsia" w:ascii="仿宋" w:eastAsia="仿宋"/>
          <w:sz w:val="24"/>
        </w:rPr>
        <w:t>1.3  卖方的责任范围包括保证买方有关技术文件所规定的成套供货密封水系统能够在规定的各种工况下安全正常工作。卖方应负责所规定的供货范围内所有管路设计和成套设备供货。</w:t>
      </w:r>
    </w:p>
    <w:p>
      <w:pPr>
        <w:spacing w:line="360" w:lineRule="auto"/>
        <w:rPr>
          <w:rFonts w:hint="eastAsia" w:ascii="仿宋" w:eastAsia="仿宋"/>
          <w:sz w:val="24"/>
        </w:rPr>
      </w:pPr>
      <w:r>
        <w:rPr>
          <w:rFonts w:hint="eastAsia" w:ascii="仿宋" w:eastAsia="仿宋"/>
          <w:sz w:val="24"/>
        </w:rPr>
        <w:t>1.4  卖方的责任还包括密封水成套系统的协调工作，并及时提交买方要求的图纸资料和数据等。卖方的责任包括保证期和保修期卖方应尽的全部责任。</w:t>
      </w:r>
    </w:p>
    <w:p>
      <w:pPr>
        <w:spacing w:line="360" w:lineRule="auto"/>
        <w:rPr>
          <w:rFonts w:hint="eastAsia" w:ascii="仿宋" w:eastAsia="仿宋"/>
          <w:sz w:val="24"/>
        </w:rPr>
      </w:pPr>
      <w:r>
        <w:rPr>
          <w:rFonts w:hint="eastAsia" w:ascii="仿宋" w:eastAsia="仿宋"/>
          <w:sz w:val="24"/>
        </w:rPr>
        <w:t>1.5  本技术附件所使用的标准与卖方所执行的标准发生矛盾时，按最高标准执行；文件优先原则按下列顺序：</w:t>
      </w:r>
    </w:p>
    <w:p>
      <w:pPr>
        <w:spacing w:line="360" w:lineRule="auto"/>
        <w:ind w:left="2"/>
        <w:rPr>
          <w:rFonts w:hint="eastAsia" w:ascii="仿宋" w:eastAsia="仿宋"/>
          <w:sz w:val="24"/>
          <w:lang w:val="zh-CN"/>
        </w:rPr>
      </w:pPr>
      <w:r>
        <w:rPr>
          <w:rFonts w:hint="eastAsia" w:ascii="仿宋" w:eastAsia="仿宋"/>
          <w:sz w:val="24"/>
        </w:rPr>
        <w:t xml:space="preserve">1.5.1  </w:t>
      </w:r>
      <w:r>
        <w:rPr>
          <w:rFonts w:hint="eastAsia" w:ascii="仿宋" w:eastAsia="仿宋"/>
          <w:sz w:val="24"/>
          <w:lang w:val="zh-CN"/>
        </w:rPr>
        <w:t>合同签订后卖买双方共同签字确认的会议纪要、买卖方双方共同认可的传真。</w:t>
      </w:r>
    </w:p>
    <w:p>
      <w:pPr>
        <w:spacing w:line="360" w:lineRule="auto"/>
        <w:ind w:left="2"/>
        <w:rPr>
          <w:rFonts w:hint="eastAsia" w:ascii="仿宋" w:eastAsia="仿宋"/>
          <w:sz w:val="24"/>
          <w:lang w:val="zh-CN"/>
        </w:rPr>
      </w:pPr>
      <w:r>
        <w:rPr>
          <w:rFonts w:hint="eastAsia" w:ascii="仿宋" w:eastAsia="仿宋"/>
          <w:sz w:val="24"/>
          <w:lang w:val="zh-CN"/>
        </w:rPr>
        <w:t xml:space="preserve">1.5.2 </w:t>
      </w:r>
      <w:r>
        <w:rPr>
          <w:rFonts w:hint="eastAsia" w:ascii="仿宋" w:eastAsia="仿宋"/>
          <w:sz w:val="24"/>
        </w:rPr>
        <w:t xml:space="preserve"> </w:t>
      </w:r>
      <w:r>
        <w:rPr>
          <w:rFonts w:hint="eastAsia" w:ascii="仿宋" w:eastAsia="仿宋"/>
          <w:sz w:val="24"/>
          <w:lang w:val="zh-CN"/>
        </w:rPr>
        <w:t>合同及技术附件。</w:t>
      </w:r>
    </w:p>
    <w:p>
      <w:pPr>
        <w:spacing w:line="360" w:lineRule="auto"/>
        <w:ind w:left="2"/>
        <w:rPr>
          <w:rFonts w:hint="eastAsia" w:ascii="仿宋" w:eastAsia="仿宋"/>
          <w:sz w:val="24"/>
          <w:lang w:val="zh-CN"/>
        </w:rPr>
      </w:pPr>
      <w:r>
        <w:rPr>
          <w:rFonts w:hint="eastAsia" w:ascii="仿宋" w:eastAsia="仿宋"/>
          <w:sz w:val="24"/>
          <w:lang w:val="zh-CN"/>
        </w:rPr>
        <w:t xml:space="preserve">1.5.3 </w:t>
      </w:r>
      <w:r>
        <w:rPr>
          <w:rFonts w:hint="eastAsia" w:ascii="仿宋" w:eastAsia="仿宋"/>
          <w:sz w:val="24"/>
        </w:rPr>
        <w:t xml:space="preserve"> </w:t>
      </w:r>
      <w:r>
        <w:rPr>
          <w:rFonts w:hint="eastAsia" w:ascii="仿宋" w:eastAsia="仿宋"/>
          <w:sz w:val="24"/>
          <w:lang w:val="zh-CN"/>
        </w:rPr>
        <w:t>采用的标准和规范。</w:t>
      </w:r>
    </w:p>
    <w:p>
      <w:pPr>
        <w:spacing w:line="360" w:lineRule="auto"/>
        <w:ind w:left="2"/>
        <w:rPr>
          <w:rFonts w:hint="eastAsia" w:ascii="仿宋" w:eastAsia="仿宋"/>
          <w:sz w:val="24"/>
          <w:lang w:val="zh-CN"/>
        </w:rPr>
      </w:pPr>
      <w:r>
        <w:rPr>
          <w:rFonts w:hint="eastAsia" w:ascii="仿宋" w:eastAsia="仿宋"/>
          <w:sz w:val="24"/>
          <w:lang w:val="zh-CN"/>
        </w:rPr>
        <w:t xml:space="preserve">1.5.4 </w:t>
      </w:r>
      <w:r>
        <w:rPr>
          <w:rFonts w:hint="eastAsia" w:ascii="仿宋" w:eastAsia="仿宋"/>
          <w:sz w:val="24"/>
        </w:rPr>
        <w:t xml:space="preserve"> </w:t>
      </w:r>
      <w:r>
        <w:rPr>
          <w:rFonts w:hint="eastAsia" w:ascii="仿宋" w:eastAsia="仿宋"/>
          <w:sz w:val="24"/>
          <w:lang w:val="zh-CN"/>
        </w:rPr>
        <w:t>制造厂标准。</w:t>
      </w:r>
    </w:p>
    <w:p>
      <w:pPr>
        <w:autoSpaceDE w:val="0"/>
        <w:autoSpaceDN w:val="0"/>
        <w:adjustRightInd w:val="0"/>
        <w:spacing w:line="360" w:lineRule="auto"/>
        <w:ind w:left="600" w:hanging="600" w:hangingChars="250"/>
        <w:rPr>
          <w:rFonts w:hint="eastAsia" w:ascii="仿宋" w:eastAsia="仿宋"/>
          <w:sz w:val="24"/>
        </w:rPr>
      </w:pPr>
      <w:r>
        <w:rPr>
          <w:rFonts w:hint="eastAsia" w:ascii="仿宋" w:eastAsia="仿宋"/>
          <w:sz w:val="24"/>
        </w:rPr>
        <w:t>1.6  本技术附件作为合同的一部分，与商务合同具有同等的法律效力</w:t>
      </w:r>
    </w:p>
    <w:p>
      <w:pPr>
        <w:spacing w:before="156" w:beforeLines="50" w:after="156" w:afterLines="50" w:line="360" w:lineRule="auto"/>
        <w:rPr>
          <w:rFonts w:hint="eastAsia" w:ascii="黑体" w:hAnsi="黑体" w:eastAsia="黑体"/>
          <w:sz w:val="24"/>
        </w:rPr>
      </w:pPr>
      <w:r>
        <w:rPr>
          <w:rFonts w:hint="eastAsia" w:ascii="黑体" w:hAnsi="黑体" w:eastAsia="黑体"/>
          <w:sz w:val="24"/>
        </w:rPr>
        <w:t>2  买方对密封水系统的设计要求</w:t>
      </w:r>
    </w:p>
    <w:p>
      <w:pPr>
        <w:spacing w:line="360" w:lineRule="auto"/>
        <w:ind w:left="2"/>
        <w:rPr>
          <w:rFonts w:hint="eastAsia" w:ascii="仿宋" w:eastAsia="仿宋"/>
          <w:sz w:val="24"/>
        </w:rPr>
      </w:pPr>
      <w:r>
        <w:rPr>
          <w:rFonts w:hint="eastAsia" w:ascii="仿宋" w:eastAsia="仿宋"/>
          <w:sz w:val="24"/>
        </w:rPr>
        <w:t>2.1  系统出口总管路上设置冷却器，冷却器采用水冷，将除盐水的温度降至需要值。</w:t>
      </w:r>
    </w:p>
    <w:p>
      <w:pPr>
        <w:spacing w:line="360" w:lineRule="auto"/>
        <w:ind w:left="2"/>
        <w:rPr>
          <w:rFonts w:hint="eastAsia" w:ascii="仿宋" w:eastAsia="仿宋"/>
          <w:sz w:val="24"/>
        </w:rPr>
      </w:pPr>
      <w:r>
        <w:rPr>
          <w:rFonts w:hint="eastAsia" w:ascii="仿宋" w:eastAsia="仿宋"/>
          <w:sz w:val="24"/>
        </w:rPr>
        <w:t>2.2  系统出口总管路上设置双联过滤器，过滤掉杂质，过滤器设置差压变送器，达到报警值时，切换过滤器，清洗更换堵塞的滤芯。</w:t>
      </w:r>
    </w:p>
    <w:p>
      <w:pPr>
        <w:spacing w:line="360" w:lineRule="auto"/>
        <w:ind w:left="2"/>
        <w:rPr>
          <w:rFonts w:hint="eastAsia" w:ascii="仿宋" w:eastAsia="仿宋"/>
          <w:sz w:val="24"/>
        </w:rPr>
      </w:pPr>
      <w:r>
        <w:rPr>
          <w:rFonts w:hint="eastAsia" w:ascii="仿宋" w:eastAsia="仿宋"/>
          <w:sz w:val="24"/>
        </w:rPr>
        <w:t>2.3  设置气动薄膜调节阀，配合密封出口管线的孔板，根据密封腔的压力进行差压调节，保证密封处不会出现反压。</w:t>
      </w:r>
    </w:p>
    <w:p>
      <w:pPr>
        <w:spacing w:line="360" w:lineRule="auto"/>
        <w:ind w:left="2"/>
        <w:rPr>
          <w:rFonts w:hint="eastAsia" w:ascii="仿宋" w:eastAsia="仿宋"/>
          <w:sz w:val="24"/>
        </w:rPr>
      </w:pPr>
      <w:r>
        <w:rPr>
          <w:rFonts w:hint="eastAsia" w:ascii="仿宋" w:eastAsia="仿宋"/>
          <w:sz w:val="24"/>
        </w:rPr>
        <w:t>2.4  系统出口总管线上设置2台压力变送器，用于启动备用泵以及联锁时使用。</w:t>
      </w:r>
    </w:p>
    <w:p>
      <w:pPr>
        <w:spacing w:line="360" w:lineRule="auto"/>
        <w:ind w:left="2"/>
        <w:rPr>
          <w:rFonts w:hint="eastAsia" w:ascii="仿宋" w:eastAsia="仿宋"/>
          <w:sz w:val="24"/>
        </w:rPr>
      </w:pPr>
      <w:r>
        <w:rPr>
          <w:rFonts w:hint="eastAsia" w:ascii="仿宋" w:eastAsia="仿宋"/>
          <w:sz w:val="24"/>
        </w:rPr>
        <w:t>2.5  密封水出口设置就地流量计，确保有足够的密封冲洗流量。</w:t>
      </w:r>
    </w:p>
    <w:p>
      <w:pPr>
        <w:spacing w:line="360" w:lineRule="auto"/>
        <w:ind w:left="2"/>
        <w:rPr>
          <w:rFonts w:hint="eastAsia" w:ascii="仿宋" w:eastAsia="仿宋"/>
          <w:sz w:val="24"/>
        </w:rPr>
      </w:pPr>
    </w:p>
    <w:p>
      <w:pPr>
        <w:spacing w:before="312" w:beforeLines="100" w:after="156" w:afterLines="50" w:line="360" w:lineRule="auto"/>
        <w:rPr>
          <w:rFonts w:hint="eastAsia" w:ascii="黑体" w:hAnsi="黑体" w:eastAsia="黑体"/>
          <w:sz w:val="24"/>
        </w:rPr>
      </w:pPr>
      <w:r>
        <w:rPr>
          <w:rFonts w:hint="eastAsia" w:ascii="黑体" w:hAnsi="黑体" w:eastAsia="黑体"/>
          <w:sz w:val="24"/>
        </w:rPr>
        <w:t>3  卖方供货范围</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MingLiU"/>
          <w:sz w:val="24"/>
          <w:szCs w:val="24"/>
        </w:rPr>
        <w:t>3.1  供货范围</w:t>
      </w:r>
    </w:p>
    <w:p>
      <w:pPr>
        <w:autoSpaceDE w:val="0"/>
        <w:autoSpaceDN w:val="0"/>
        <w:adjustRightInd w:val="0"/>
        <w:spacing w:line="360" w:lineRule="auto"/>
        <w:ind w:right="-58" w:firstLine="480" w:firstLineChars="200"/>
        <w:rPr>
          <w:rFonts w:hint="eastAsia" w:ascii="仿宋" w:hAnsi="仿宋" w:eastAsia="仿宋" w:cs="MingLiU"/>
          <w:sz w:val="24"/>
          <w:szCs w:val="24"/>
        </w:rPr>
      </w:pPr>
      <w:r>
        <w:rPr>
          <w:rFonts w:hint="eastAsia" w:ascii="仿宋" w:hAnsi="仿宋" w:eastAsia="仿宋" w:cs="MingLiU"/>
          <w:sz w:val="24"/>
          <w:szCs w:val="24"/>
        </w:rPr>
        <w:t>卖方提供组成P101A全套密封水系统所需的所有设备及附属部件，包括密封水泵（离心式）、水箱、一台双联管壳式冷却器（冷却水走管程）、一台双联过滤器、阀门、仪表配件（变送器、调节阀、压力表、温度显示）、所有设备连接管道、管件。</w:t>
      </w:r>
    </w:p>
    <w:p>
      <w:pPr>
        <w:tabs>
          <w:tab w:val="left" w:pos="426"/>
        </w:tabs>
        <w:autoSpaceDE w:val="0"/>
        <w:autoSpaceDN w:val="0"/>
        <w:adjustRightInd w:val="0"/>
        <w:spacing w:line="360" w:lineRule="auto"/>
        <w:ind w:firstLine="480" w:firstLineChars="200"/>
        <w:rPr>
          <w:rFonts w:hint="eastAsia" w:ascii="仿宋" w:hAnsi="仿宋" w:eastAsia="仿宋"/>
          <w:bCs/>
          <w:sz w:val="24"/>
          <w:szCs w:val="24"/>
        </w:rPr>
      </w:pPr>
      <w:r>
        <w:rPr>
          <w:rFonts w:hint="eastAsia" w:ascii="仿宋" w:hAnsi="仿宋" w:eastAsia="仿宋"/>
          <w:bCs/>
          <w:sz w:val="24"/>
          <w:szCs w:val="24"/>
        </w:rPr>
        <w:t>提供</w:t>
      </w:r>
      <w:r>
        <w:rPr>
          <w:rFonts w:hint="eastAsia" w:ascii="仿宋" w:eastAsia="仿宋"/>
          <w:sz w:val="24"/>
        </w:rPr>
        <w:t>密封水泵</w:t>
      </w:r>
      <w:r>
        <w:rPr>
          <w:rFonts w:hint="eastAsia" w:ascii="仿宋" w:hAnsi="仿宋" w:eastAsia="仿宋"/>
          <w:bCs/>
          <w:sz w:val="24"/>
          <w:szCs w:val="24"/>
        </w:rPr>
        <w:t>安装所需的所有</w:t>
      </w:r>
      <w:r>
        <w:rPr>
          <w:rFonts w:hint="eastAsia" w:ascii="仿宋" w:hAnsi="仿宋" w:eastAsia="仿宋"/>
          <w:sz w:val="24"/>
          <w:szCs w:val="24"/>
        </w:rPr>
        <w:t>地脚螺栓、螺母、垫片、找正用斜垫铁和平垫铁。</w:t>
      </w:r>
    </w:p>
    <w:p>
      <w:pPr>
        <w:autoSpaceDE w:val="0"/>
        <w:autoSpaceDN w:val="0"/>
        <w:adjustRightInd w:val="0"/>
        <w:spacing w:line="360" w:lineRule="auto"/>
        <w:ind w:right="-58" w:firstLine="480" w:firstLineChars="200"/>
        <w:rPr>
          <w:rFonts w:hint="eastAsia" w:ascii="仿宋" w:hAnsi="仿宋" w:eastAsia="仿宋" w:cs="MingLiU"/>
          <w:sz w:val="24"/>
          <w:szCs w:val="24"/>
        </w:rPr>
      </w:pPr>
      <w:r>
        <w:rPr>
          <w:rFonts w:hint="eastAsia" w:ascii="仿宋" w:hAnsi="仿宋" w:eastAsia="仿宋" w:cs="MingLiU"/>
          <w:sz w:val="24"/>
          <w:szCs w:val="24"/>
        </w:rPr>
        <w:t>提供同买方接口管线相连接的所有对应法兰及配对法兰、螺栓、螺母和垫片。密封水泵与配套电机由卖方成套提供，详细的供货清单如下，但不仅限于此：</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MingLiU"/>
          <w:sz w:val="24"/>
          <w:szCs w:val="24"/>
        </w:rPr>
        <w:t>3.1.1  密封水系统管道</w:t>
      </w:r>
    </w:p>
    <w:p>
      <w:pPr>
        <w:spacing w:line="360" w:lineRule="auto"/>
        <w:ind w:firstLine="480" w:firstLineChars="200"/>
        <w:rPr>
          <w:rFonts w:hint="eastAsia" w:ascii="仿宋" w:eastAsia="仿宋"/>
          <w:sz w:val="24"/>
        </w:rPr>
      </w:pPr>
      <w:r>
        <w:rPr>
          <w:rFonts w:hint="eastAsia" w:ascii="仿宋" w:eastAsia="仿宋"/>
          <w:sz w:val="24"/>
        </w:rPr>
        <w:t>与密封水接触的管线、管件和法兰材质均为OCr18Ni9。密封水系统管路阀门材质要求为OCr18Ni9不锈钢。法兰密封垫材质采用为金属缠绕垫。</w:t>
      </w:r>
    </w:p>
    <w:p>
      <w:pPr>
        <w:spacing w:line="360" w:lineRule="auto"/>
        <w:rPr>
          <w:rFonts w:hint="eastAsia" w:ascii="仿宋" w:eastAsia="仿宋"/>
          <w:sz w:val="24"/>
        </w:rPr>
      </w:pPr>
      <w:r>
        <w:rPr>
          <w:rFonts w:hint="eastAsia" w:ascii="仿宋" w:eastAsia="仿宋"/>
          <w:sz w:val="24"/>
        </w:rPr>
        <w:t>3.1.2  管路连接采用法兰和焊接方式，管路焊接用氩弧焊打底。所有水站管线及水箱应进行酸洗钝化处理。</w:t>
      </w:r>
    </w:p>
    <w:p>
      <w:pPr>
        <w:spacing w:line="360" w:lineRule="auto"/>
        <w:ind w:left="8880" w:hanging="8880" w:hangingChars="3700"/>
        <w:rPr>
          <w:rFonts w:hint="eastAsia" w:ascii="仿宋" w:eastAsia="仿宋"/>
          <w:sz w:val="24"/>
        </w:rPr>
      </w:pPr>
      <w:r>
        <w:rPr>
          <w:rFonts w:hint="eastAsia" w:ascii="仿宋" w:eastAsia="仿宋"/>
          <w:sz w:val="24"/>
        </w:rPr>
        <w:t xml:space="preserve">3.1.3  </w:t>
      </w:r>
      <w:r>
        <w:rPr>
          <w:rFonts w:hint="eastAsia" w:ascii="仿宋" w:hAnsi="仿宋" w:eastAsia="仿宋" w:cs="MingLiU"/>
          <w:sz w:val="24"/>
          <w:szCs w:val="24"/>
        </w:rPr>
        <w:t xml:space="preserve">密封水系统的组成                                                                                                                                                                                                                                                                                                                         </w:t>
      </w:r>
    </w:p>
    <w:p>
      <w:pPr>
        <w:spacing w:line="360" w:lineRule="auto"/>
        <w:ind w:left="420" w:leftChars="200"/>
        <w:rPr>
          <w:rFonts w:hint="eastAsia" w:ascii="仿宋" w:eastAsia="仿宋"/>
          <w:sz w:val="24"/>
        </w:rPr>
      </w:pPr>
      <w:r>
        <w:rPr>
          <w:rFonts w:hint="eastAsia" w:ascii="仿宋" w:eastAsia="仿宋"/>
          <w:sz w:val="24"/>
        </w:rPr>
        <w:t>(1)  密封水泵: 由电机驱动的离心泵组</w:t>
      </w:r>
    </w:p>
    <w:p>
      <w:pPr>
        <w:spacing w:line="360" w:lineRule="auto"/>
        <w:jc w:val="center"/>
        <w:rPr>
          <w:rFonts w:hint="eastAsia" w:ascii="仿宋" w:hAnsi="仿宋" w:eastAsia="仿宋"/>
          <w:sz w:val="24"/>
          <w:szCs w:val="24"/>
        </w:rPr>
      </w:pPr>
      <w:r>
        <w:rPr>
          <w:rFonts w:hint="eastAsia" w:ascii="仿宋" w:eastAsia="仿宋"/>
          <w:sz w:val="24"/>
        </w:rPr>
        <w:t>密封水泵</w:t>
      </w:r>
      <w:r>
        <w:rPr>
          <w:rFonts w:hint="eastAsia" w:ascii="仿宋" w:hAnsi="仿宋" w:eastAsia="仿宋"/>
          <w:sz w:val="24"/>
          <w:szCs w:val="24"/>
        </w:rPr>
        <w:t>数据表</w:t>
      </w:r>
    </w:p>
    <w:tbl>
      <w:tblPr>
        <w:tblStyle w:val="16"/>
        <w:tblW w:w="8370" w:type="dxa"/>
        <w:tblInd w:w="267"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27" w:type="dxa"/>
          <w:bottom w:w="0" w:type="dxa"/>
          <w:right w:w="27" w:type="dxa"/>
        </w:tblCellMar>
      </w:tblPr>
      <w:tblGrid>
        <w:gridCol w:w="894"/>
        <w:gridCol w:w="2856"/>
        <w:gridCol w:w="945"/>
        <w:gridCol w:w="367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12" w:space="0"/>
              <w:left w:val="single" w:color="auto" w:sz="12" w:space="0"/>
              <w:bottom w:val="single" w:color="auto" w:sz="4" w:space="0"/>
              <w:right w:val="single" w:color="auto" w:sz="4" w:space="0"/>
            </w:tcBorders>
            <w:noWrap/>
            <w:vAlign w:val="top"/>
          </w:tcPr>
          <w:p>
            <w:pPr>
              <w:pStyle w:val="26"/>
              <w:jc w:val="center"/>
              <w:rPr>
                <w:rFonts w:hint="eastAsia" w:ascii="仿宋" w:hAnsi="仿宋" w:eastAsia="仿宋" w:cs="仿宋"/>
                <w:bCs/>
                <w:szCs w:val="24"/>
              </w:rPr>
            </w:pPr>
            <w:r>
              <w:rPr>
                <w:rFonts w:hint="eastAsia" w:ascii="仿宋" w:hAnsi="仿宋" w:eastAsia="仿宋" w:cs="仿宋"/>
                <w:bCs/>
                <w:szCs w:val="24"/>
              </w:rPr>
              <w:t>1</w:t>
            </w:r>
          </w:p>
        </w:tc>
        <w:tc>
          <w:tcPr>
            <w:tcW w:w="2856" w:type="dxa"/>
            <w:tcBorders>
              <w:top w:val="single" w:color="auto" w:sz="12"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rPr>
            </w:pPr>
            <w:r>
              <w:rPr>
                <w:rFonts w:hint="eastAsia" w:ascii="仿宋" w:hAnsi="仿宋" w:eastAsia="仿宋" w:cs="仿宋"/>
                <w:szCs w:val="24"/>
              </w:rPr>
              <w:t>位号</w:t>
            </w:r>
          </w:p>
        </w:tc>
        <w:tc>
          <w:tcPr>
            <w:tcW w:w="945" w:type="dxa"/>
            <w:tcBorders>
              <w:top w:val="single" w:color="auto" w:sz="12" w:space="0"/>
              <w:left w:val="single" w:color="auto" w:sz="4" w:space="0"/>
              <w:bottom w:val="single" w:color="auto" w:sz="4" w:space="0"/>
              <w:right w:val="single" w:color="auto" w:sz="4" w:space="0"/>
            </w:tcBorders>
            <w:noWrap/>
            <w:vAlign w:val="top"/>
          </w:tcPr>
          <w:p>
            <w:pPr>
              <w:jc w:val="center"/>
              <w:rPr>
                <w:rFonts w:hint="eastAsia" w:ascii="仿宋" w:hAnsi="仿宋" w:eastAsia="仿宋" w:cs="仿宋"/>
                <w:sz w:val="24"/>
                <w:szCs w:val="24"/>
                <w:lang w:val="fr-FR"/>
              </w:rPr>
            </w:pPr>
            <w:r>
              <w:rPr>
                <w:rFonts w:hint="eastAsia" w:ascii="仿宋" w:hAnsi="仿宋" w:eastAsia="仿宋" w:cs="仿宋"/>
                <w:sz w:val="24"/>
                <w:szCs w:val="24"/>
                <w:lang w:val="fr-FR"/>
              </w:rPr>
              <w:t>/</w:t>
            </w:r>
          </w:p>
        </w:tc>
        <w:tc>
          <w:tcPr>
            <w:tcW w:w="3675" w:type="dxa"/>
            <w:tcBorders>
              <w:top w:val="single" w:color="auto" w:sz="12" w:space="0"/>
              <w:left w:val="single" w:color="auto" w:sz="4" w:space="0"/>
              <w:bottom w:val="single" w:color="auto" w:sz="4" w:space="0"/>
              <w:right w:val="single" w:color="auto" w:sz="12" w:space="0"/>
            </w:tcBorders>
            <w:noWrap/>
            <w:vAlign w:val="top"/>
          </w:tcPr>
          <w:p>
            <w:pPr>
              <w:ind w:firstLine="20"/>
              <w:jc w:val="center"/>
              <w:rPr>
                <w:rFonts w:ascii="仿宋" w:hAnsi="仿宋" w:eastAsia="仿宋" w:cs="仿宋"/>
                <w:sz w:val="24"/>
                <w:szCs w:val="24"/>
              </w:rPr>
            </w:pPr>
            <w:r>
              <w:rPr>
                <w:rFonts w:hint="eastAsia" w:ascii="仿宋" w:hAnsi="仿宋" w:eastAsia="仿宋" w:cs="仿宋"/>
                <w:sz w:val="24"/>
                <w:szCs w:val="24"/>
              </w:rPr>
              <w:t>P101Nb/P101Nc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pStyle w:val="26"/>
              <w:jc w:val="center"/>
              <w:rPr>
                <w:rFonts w:hint="eastAsia" w:ascii="仿宋" w:hAnsi="仿宋" w:eastAsia="仿宋" w:cs="仿宋"/>
                <w:bCs/>
                <w:szCs w:val="24"/>
                <w:lang w:val="en-US"/>
              </w:rPr>
            </w:pPr>
            <w:r>
              <w:rPr>
                <w:rFonts w:hint="eastAsia" w:ascii="仿宋" w:hAnsi="仿宋" w:eastAsia="仿宋" w:cs="仿宋"/>
                <w:bCs/>
                <w:szCs w:val="24"/>
                <w:lang w:val="en-US"/>
              </w:rPr>
              <w:t>2</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名称</w:t>
            </w:r>
          </w:p>
        </w:tc>
        <w:tc>
          <w:tcPr>
            <w:tcW w:w="945" w:type="dxa"/>
            <w:tcBorders>
              <w:top w:val="single" w:color="auto" w:sz="4" w:space="0"/>
              <w:left w:val="single" w:color="auto" w:sz="4"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lang w:val="fr-FR"/>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ind w:firstLine="20"/>
              <w:jc w:val="center"/>
              <w:rPr>
                <w:rFonts w:hint="eastAsia" w:ascii="仿宋" w:hAnsi="仿宋" w:eastAsia="仿宋" w:cs="仿宋"/>
                <w:sz w:val="24"/>
                <w:szCs w:val="24"/>
              </w:rPr>
            </w:pPr>
            <w:r>
              <w:rPr>
                <w:rFonts w:hint="eastAsia" w:ascii="仿宋" w:hAnsi="仿宋" w:eastAsia="仿宋" w:cs="仿宋"/>
                <w:sz w:val="24"/>
                <w:szCs w:val="24"/>
              </w:rPr>
              <w:t>密封水泵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数量</w:t>
            </w:r>
          </w:p>
        </w:tc>
        <w:tc>
          <w:tcPr>
            <w:tcW w:w="945" w:type="dxa"/>
            <w:tcBorders>
              <w:top w:val="single" w:color="auto" w:sz="4" w:space="0"/>
              <w:left w:val="single" w:color="auto" w:sz="4"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台</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112"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性能描述及参数</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337"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流量</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spacing w:line="240" w:lineRule="atLeast"/>
              <w:jc w:val="center"/>
              <w:rPr>
                <w:rFonts w:hint="eastAsia" w:ascii="仿宋" w:hAnsi="仿宋" w:eastAsia="仿宋" w:cs="仿宋"/>
                <w:szCs w:val="24"/>
                <w:lang w:val="en-US"/>
              </w:rPr>
            </w:pPr>
            <w:r>
              <w:rPr>
                <w:rFonts w:hint="eastAsia" w:ascii="仿宋" w:hAnsi="仿宋" w:eastAsia="仿宋" w:cs="仿宋"/>
                <w:szCs w:val="24"/>
                <w:lang w:val="en-US"/>
              </w:rPr>
              <w:t>m</w:t>
            </w:r>
            <w:r>
              <w:rPr>
                <w:rFonts w:hint="eastAsia" w:ascii="仿宋" w:hAnsi="仿宋" w:eastAsia="仿宋" w:cs="仿宋"/>
                <w:szCs w:val="24"/>
                <w:vertAlign w:val="superscript"/>
                <w:lang w:val="en-US"/>
              </w:rPr>
              <w:t>3</w:t>
            </w:r>
            <w:r>
              <w:rPr>
                <w:rFonts w:hint="eastAsia" w:ascii="仿宋" w:hAnsi="仿宋" w:eastAsia="仿宋" w:cs="仿宋"/>
                <w:szCs w:val="24"/>
                <w:lang w:val="en-US"/>
              </w:rPr>
              <w:t>/h</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7.5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扬程</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m</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350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效率</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介质名称</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cs="仿宋"/>
                <w:szCs w:val="24"/>
                <w:lang w:val="en-US"/>
              </w:rPr>
            </w:pPr>
            <w:r>
              <w:rPr>
                <w:rFonts w:hint="eastAsia" w:ascii="仿宋" w:hAnsi="仿宋" w:eastAsia="仿宋" w:cs="仿宋"/>
                <w:szCs w:val="24"/>
                <w:lang w:val="en-US"/>
              </w:rPr>
              <w:t>脱盐水</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介质温度</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°C</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常温</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容许温度</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°C</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60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b/>
                <w:szCs w:val="24"/>
                <w:lang w:val="en-US"/>
              </w:rPr>
            </w:pPr>
            <w:r>
              <w:rPr>
                <w:rFonts w:hint="eastAsia" w:ascii="仿宋" w:hAnsi="仿宋" w:eastAsia="仿宋" w:cs="仿宋"/>
                <w:szCs w:val="24"/>
                <w:lang w:val="en-US"/>
              </w:rPr>
              <w:t>转速</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rpm</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轴功率</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kW</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轴密封</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形式</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集装式机械密封</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材质</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r>
              <w:rPr>
                <w:rFonts w:hint="eastAsia" w:ascii="仿宋" w:hAnsi="仿宋" w:eastAsia="仿宋" w:cs="仿宋"/>
                <w:szCs w:val="24"/>
                <w:lang w:val="en-US"/>
              </w:rPr>
              <w:t>/</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C/SiC</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传动系统</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b/>
                <w:szCs w:val="24"/>
                <w:lang w:val="en-US"/>
              </w:rPr>
            </w:pPr>
            <w:r>
              <w:rPr>
                <w:rFonts w:hint="eastAsia" w:ascii="仿宋" w:hAnsi="仿宋" w:eastAsia="仿宋" w:cs="仿宋"/>
                <w:szCs w:val="24"/>
                <w:lang w:val="en-US"/>
              </w:rPr>
              <w:t>联轴器</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不锈钢膜片联轴器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型号/规格</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cs="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TD6/无锡创明</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hint="eastAsia" w:ascii="仿宋" w:hAnsi="仿宋" w:eastAsia="仿宋" w:cs="仿宋"/>
                <w:sz w:val="24"/>
                <w:szCs w:val="24"/>
              </w:rPr>
            </w:pPr>
          </w:p>
        </w:tc>
        <w:tc>
          <w:tcPr>
            <w:tcW w:w="7476" w:type="dxa"/>
            <w:gridSpan w:val="3"/>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cs="仿宋"/>
                <w:szCs w:val="24"/>
                <w:lang w:val="en-US"/>
              </w:rPr>
            </w:pPr>
            <w:r>
              <w:rPr>
                <w:rFonts w:hint="eastAsia" w:ascii="仿宋" w:hAnsi="仿宋" w:eastAsia="仿宋" w:cs="仿宋"/>
                <w:szCs w:val="24"/>
                <w:lang w:val="en-US"/>
              </w:rPr>
              <w:t>电动机</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hint="eastAsia" w:ascii="仿宋" w:hAnsi="仿宋" w:eastAsia="仿宋"/>
                <w:szCs w:val="24"/>
                <w:lang w:val="en-US"/>
              </w:rPr>
            </w:pPr>
            <w:r>
              <w:rPr>
                <w:rFonts w:hint="eastAsia" w:ascii="仿宋" w:hAnsi="仿宋" w:eastAsia="仿宋"/>
                <w:szCs w:val="24"/>
                <w:lang w:val="en-US"/>
              </w:rPr>
              <w:t>型号/规格/数量</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hint="eastAsia" w:ascii="仿宋" w:hAnsi="仿宋" w:eastAsia="仿宋"/>
                <w:szCs w:val="24"/>
                <w:lang w:val="en-US"/>
              </w:rPr>
            </w:pPr>
            <w:r>
              <w:rPr>
                <w:rFonts w:hint="eastAsia" w:ascii="仿宋" w:hAnsi="仿宋" w:eastAsia="仿宋"/>
                <w:szCs w:val="24"/>
                <w:lang w:val="en-US"/>
              </w:rPr>
              <w:t>台</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hint="eastAsia" w:ascii="仿宋" w:hAnsi="仿宋" w:eastAsia="仿宋"/>
                <w:szCs w:val="24"/>
                <w:lang w:val="en-US"/>
              </w:rPr>
            </w:pPr>
            <w:r>
              <w:rPr>
                <w:rFonts w:hint="eastAsia" w:ascii="仿宋" w:hAnsi="仿宋" w:eastAsia="仿宋"/>
                <w:szCs w:val="24"/>
                <w:lang w:val="en-US"/>
              </w:rPr>
              <w:t>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功率</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r>
              <w:rPr>
                <w:rFonts w:hint="eastAsia" w:ascii="仿宋" w:hAnsi="仿宋" w:eastAsia="仿宋"/>
                <w:szCs w:val="24"/>
                <w:lang w:val="en-US"/>
              </w:rPr>
              <w:t>KW</w:t>
            </w: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防护等级</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IP55/WF2</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绝缘等级</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F</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4"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4"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防爆等级</w:t>
            </w:r>
          </w:p>
        </w:tc>
        <w:tc>
          <w:tcPr>
            <w:tcW w:w="945" w:type="dxa"/>
            <w:tcBorders>
              <w:top w:val="single" w:color="auto" w:sz="4" w:space="0"/>
              <w:left w:val="single" w:color="auto" w:sz="4" w:space="0"/>
              <w:bottom w:val="single" w:color="auto" w:sz="4"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4"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EXdⅡCT4</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7" w:type="dxa"/>
            <w:bottom w:w="0" w:type="dxa"/>
            <w:right w:w="27" w:type="dxa"/>
          </w:tblCellMar>
        </w:tblPrEx>
        <w:trPr>
          <w:cantSplit/>
          <w:trHeight w:val="240" w:hRule="atLeast"/>
        </w:trPr>
        <w:tc>
          <w:tcPr>
            <w:tcW w:w="894" w:type="dxa"/>
            <w:tcBorders>
              <w:top w:val="single" w:color="auto" w:sz="4" w:space="0"/>
              <w:left w:val="single" w:color="auto" w:sz="12" w:space="0"/>
              <w:bottom w:val="single" w:color="auto" w:sz="12" w:space="0"/>
              <w:right w:val="single" w:color="auto" w:sz="4" w:space="0"/>
            </w:tcBorders>
            <w:noWrap/>
            <w:vAlign w:val="top"/>
          </w:tcPr>
          <w:p>
            <w:pPr>
              <w:rPr>
                <w:rFonts w:ascii="仿宋" w:hAnsi="仿宋" w:eastAsia="仿宋"/>
                <w:sz w:val="24"/>
              </w:rPr>
            </w:pPr>
          </w:p>
        </w:tc>
        <w:tc>
          <w:tcPr>
            <w:tcW w:w="2856" w:type="dxa"/>
            <w:tcBorders>
              <w:top w:val="single" w:color="auto" w:sz="4" w:space="0"/>
              <w:left w:val="single" w:color="auto" w:sz="4" w:space="0"/>
              <w:bottom w:val="single" w:color="auto" w:sz="12" w:space="0"/>
              <w:right w:val="single" w:color="auto" w:sz="4"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制造厂</w:t>
            </w:r>
          </w:p>
        </w:tc>
        <w:tc>
          <w:tcPr>
            <w:tcW w:w="945" w:type="dxa"/>
            <w:tcBorders>
              <w:top w:val="single" w:color="auto" w:sz="4" w:space="0"/>
              <w:left w:val="single" w:color="auto" w:sz="4" w:space="0"/>
              <w:bottom w:val="single" w:color="auto" w:sz="12" w:space="0"/>
              <w:right w:val="single" w:color="auto" w:sz="4" w:space="0"/>
            </w:tcBorders>
            <w:noWrap/>
            <w:vAlign w:val="top"/>
          </w:tcPr>
          <w:p>
            <w:pPr>
              <w:pStyle w:val="26"/>
              <w:ind w:left="-20"/>
              <w:jc w:val="center"/>
              <w:rPr>
                <w:rFonts w:ascii="仿宋" w:hAnsi="仿宋" w:eastAsia="仿宋"/>
                <w:szCs w:val="24"/>
                <w:lang w:val="en-US"/>
              </w:rPr>
            </w:pPr>
          </w:p>
        </w:tc>
        <w:tc>
          <w:tcPr>
            <w:tcW w:w="3675" w:type="dxa"/>
            <w:tcBorders>
              <w:top w:val="single" w:color="auto" w:sz="4" w:space="0"/>
              <w:left w:val="single" w:color="auto" w:sz="4" w:space="0"/>
              <w:bottom w:val="single" w:color="auto" w:sz="12" w:space="0"/>
              <w:right w:val="single" w:color="auto" w:sz="12" w:space="0"/>
            </w:tcBorders>
            <w:noWrap/>
            <w:vAlign w:val="top"/>
          </w:tcPr>
          <w:p>
            <w:pPr>
              <w:pStyle w:val="26"/>
              <w:jc w:val="center"/>
              <w:rPr>
                <w:rFonts w:ascii="仿宋" w:hAnsi="仿宋" w:eastAsia="仿宋"/>
                <w:szCs w:val="24"/>
                <w:lang w:val="en-US"/>
              </w:rPr>
            </w:pPr>
            <w:r>
              <w:rPr>
                <w:rFonts w:hint="eastAsia" w:ascii="仿宋" w:hAnsi="仿宋" w:eastAsia="仿宋"/>
                <w:szCs w:val="24"/>
                <w:lang w:val="en-US"/>
              </w:rPr>
              <w:t>卧龙南阳/佳木斯</w:t>
            </w:r>
          </w:p>
        </w:tc>
      </w:tr>
    </w:tbl>
    <w:p>
      <w:pPr>
        <w:autoSpaceDE w:val="0"/>
        <w:autoSpaceDN w:val="0"/>
        <w:adjustRightInd w:val="0"/>
        <w:spacing w:line="360" w:lineRule="auto"/>
        <w:jc w:val="center"/>
        <w:rPr>
          <w:rFonts w:hint="eastAsia" w:ascii="仿宋" w:hAnsi="仿宋" w:eastAsia="仿宋"/>
          <w:sz w:val="24"/>
          <w:szCs w:val="24"/>
        </w:rPr>
      </w:pPr>
      <w:r>
        <w:rPr>
          <w:rFonts w:hint="eastAsia" w:ascii="仿宋" w:hAnsi="仿宋" w:eastAsia="仿宋"/>
          <w:sz w:val="24"/>
          <w:szCs w:val="24"/>
        </w:rPr>
        <w:t>两年期备件</w:t>
      </w:r>
    </w:p>
    <w:tbl>
      <w:tblPr>
        <w:tblStyle w:val="16"/>
        <w:tblpPr w:leftFromText="180" w:rightFromText="180" w:vertAnchor="text" w:horzAnchor="page" w:tblpX="2046" w:tblpY="55"/>
        <w:tblOverlap w:val="never"/>
        <w:tblW w:w="8123"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4257"/>
        <w:gridCol w:w="1565"/>
        <w:gridCol w:w="153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7" w:type="dxa"/>
            <w:tcBorders>
              <w:top w:val="single" w:color="auto" w:sz="12" w:space="0"/>
              <w:left w:val="single" w:color="auto" w:sz="12" w:space="0"/>
              <w:bottom w:val="single" w:color="auto" w:sz="4" w:space="0"/>
              <w:right w:val="single" w:color="auto" w:sz="4"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序号</w:t>
            </w:r>
          </w:p>
        </w:tc>
        <w:tc>
          <w:tcPr>
            <w:tcW w:w="4257" w:type="dxa"/>
            <w:tcBorders>
              <w:top w:val="single" w:color="auto" w:sz="12" w:space="0"/>
              <w:left w:val="single" w:color="auto" w:sz="4" w:space="0"/>
              <w:bottom w:val="single" w:color="auto" w:sz="4" w:space="0"/>
              <w:right w:val="single" w:color="auto" w:sz="4"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备件名称</w:t>
            </w:r>
          </w:p>
        </w:tc>
        <w:tc>
          <w:tcPr>
            <w:tcW w:w="1565" w:type="dxa"/>
            <w:tcBorders>
              <w:top w:val="single" w:color="auto" w:sz="12" w:space="0"/>
              <w:left w:val="single" w:color="auto" w:sz="4" w:space="0"/>
              <w:bottom w:val="single" w:color="auto" w:sz="4" w:space="0"/>
              <w:right w:val="single" w:color="auto" w:sz="4"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备件数量</w:t>
            </w:r>
          </w:p>
        </w:tc>
        <w:tc>
          <w:tcPr>
            <w:tcW w:w="1534" w:type="dxa"/>
            <w:tcBorders>
              <w:top w:val="single" w:color="auto" w:sz="12" w:space="0"/>
              <w:left w:val="single" w:color="auto" w:sz="4" w:space="0"/>
              <w:bottom w:val="single" w:color="auto" w:sz="4" w:space="0"/>
              <w:right w:val="single" w:color="auto" w:sz="12" w:space="0"/>
            </w:tcBorders>
            <w:noWrap w:val="0"/>
            <w:vAlign w:val="top"/>
          </w:tcPr>
          <w:p>
            <w:pPr>
              <w:tabs>
                <w:tab w:val="left" w:pos="540"/>
              </w:tabs>
              <w:spacing w:line="360" w:lineRule="auto"/>
              <w:jc w:val="center"/>
              <w:rPr>
                <w:rFonts w:ascii="仿宋" w:eastAsia="仿宋" w:cs="宋体"/>
                <w:b/>
                <w:bCs/>
                <w:sz w:val="24"/>
              </w:rPr>
            </w:pPr>
            <w:r>
              <w:rPr>
                <w:rFonts w:hint="eastAsia" w:ascii="仿宋" w:eastAsia="仿宋" w:cs="宋体"/>
                <w:b/>
                <w:bCs/>
                <w:sz w:val="24"/>
              </w:rPr>
              <w:t>单位</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42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sz w:val="24"/>
              </w:rPr>
            </w:pPr>
            <w:r>
              <w:rPr>
                <w:rFonts w:hint="eastAsia" w:ascii="仿宋" w:hAnsi="仿宋" w:eastAsia="仿宋" w:cs="仿宋"/>
                <w:sz w:val="24"/>
              </w:rPr>
              <w:t>泵用O型圈</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台/套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集装式机械密封</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3</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叶轮</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4</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主轴</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5</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轴套</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件</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6</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封油环</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4"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7</w:t>
            </w:r>
          </w:p>
        </w:tc>
        <w:tc>
          <w:tcPr>
            <w:tcW w:w="4257"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联轴器膜片+螺栓</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1</w:t>
            </w:r>
          </w:p>
        </w:tc>
        <w:tc>
          <w:tcPr>
            <w:tcW w:w="1534" w:type="dxa"/>
            <w:tcBorders>
              <w:top w:val="single" w:color="auto" w:sz="4" w:space="0"/>
              <w:left w:val="single" w:color="auto" w:sz="4" w:space="0"/>
              <w:bottom w:val="single" w:color="auto" w:sz="4" w:space="0"/>
              <w:right w:val="single" w:color="auto" w:sz="12"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台/套</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767" w:type="dxa"/>
            <w:tcBorders>
              <w:top w:val="single" w:color="auto" w:sz="4" w:space="0"/>
              <w:left w:val="single" w:color="auto" w:sz="12" w:space="0"/>
              <w:bottom w:val="single" w:color="auto" w:sz="12"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8</w:t>
            </w:r>
          </w:p>
        </w:tc>
        <w:tc>
          <w:tcPr>
            <w:tcW w:w="4257" w:type="dxa"/>
            <w:tcBorders>
              <w:top w:val="single" w:color="auto" w:sz="4" w:space="0"/>
              <w:left w:val="single" w:color="auto" w:sz="4" w:space="0"/>
              <w:bottom w:val="single" w:color="auto" w:sz="12" w:space="0"/>
              <w:right w:val="single" w:color="auto" w:sz="4" w:space="0"/>
            </w:tcBorders>
            <w:noWrap w:val="0"/>
            <w:vAlign w:val="center"/>
          </w:tcPr>
          <w:p>
            <w:pPr>
              <w:jc w:val="center"/>
              <w:textAlignment w:val="center"/>
              <w:rPr>
                <w:rFonts w:hint="eastAsia" w:ascii="仿宋" w:hAnsi="仿宋" w:eastAsia="仿宋" w:cs="仿宋"/>
                <w:sz w:val="24"/>
              </w:rPr>
            </w:pPr>
            <w:r>
              <w:rPr>
                <w:rFonts w:hint="eastAsia" w:ascii="仿宋" w:hAnsi="仿宋" w:eastAsia="仿宋" w:cs="仿宋"/>
                <w:sz w:val="24"/>
              </w:rPr>
              <w:t>过滤器滤芯</w:t>
            </w:r>
          </w:p>
        </w:tc>
        <w:tc>
          <w:tcPr>
            <w:tcW w:w="1565"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534" w:type="dxa"/>
            <w:tcBorders>
              <w:top w:val="single" w:color="auto" w:sz="4" w:space="0"/>
              <w:left w:val="single" w:color="auto" w:sz="4" w:space="0"/>
              <w:bottom w:val="single" w:color="auto" w:sz="12" w:space="0"/>
              <w:right w:val="single" w:color="auto" w:sz="12" w:space="0"/>
            </w:tcBorders>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件</w:t>
            </w:r>
          </w:p>
        </w:tc>
      </w:tr>
    </w:tbl>
    <w:p>
      <w:pPr>
        <w:pStyle w:val="2"/>
        <w:rPr>
          <w:rFonts w:hint="eastAsia" w:ascii="仿宋" w:hAnsi="Times New Roman" w:eastAsia="仿宋"/>
        </w:rPr>
      </w:pPr>
    </w:p>
    <w:p>
      <w:pPr>
        <w:numPr>
          <w:ilvl w:val="0"/>
          <w:numId w:val="5"/>
        </w:numPr>
        <w:spacing w:line="360" w:lineRule="auto"/>
        <w:ind w:firstLine="480" w:firstLineChars="200"/>
        <w:rPr>
          <w:rFonts w:hint="eastAsia" w:ascii="仿宋" w:eastAsia="仿宋"/>
          <w:sz w:val="24"/>
        </w:rPr>
      </w:pPr>
      <w:r>
        <w:rPr>
          <w:rFonts w:hint="eastAsia" w:ascii="仿宋" w:eastAsia="仿宋"/>
          <w:sz w:val="24"/>
        </w:rPr>
        <w:t xml:space="preserve"> 水箱</w:t>
      </w:r>
    </w:p>
    <w:p>
      <w:pPr>
        <w:spacing w:line="360" w:lineRule="auto"/>
        <w:ind w:firstLine="960" w:firstLineChars="400"/>
        <w:rPr>
          <w:rFonts w:hint="eastAsia" w:ascii="仿宋" w:eastAsia="仿宋"/>
          <w:sz w:val="24"/>
        </w:rPr>
      </w:pPr>
      <w:r>
        <w:rPr>
          <w:rFonts w:hint="eastAsia" w:ascii="仿宋" w:eastAsia="仿宋"/>
          <w:sz w:val="24"/>
        </w:rPr>
        <w:t>材质:不锈钢（OCr18Ni9）</w:t>
      </w:r>
    </w:p>
    <w:p>
      <w:pPr>
        <w:numPr>
          <w:ilvl w:val="0"/>
          <w:numId w:val="5"/>
        </w:numPr>
        <w:spacing w:line="360" w:lineRule="auto"/>
        <w:ind w:firstLine="480" w:firstLineChars="200"/>
        <w:rPr>
          <w:rFonts w:hint="eastAsia" w:ascii="仿宋" w:eastAsia="仿宋"/>
          <w:sz w:val="24"/>
        </w:rPr>
      </w:pPr>
      <w:r>
        <w:rPr>
          <w:rFonts w:hint="eastAsia" w:ascii="仿宋" w:eastAsia="仿宋"/>
          <w:sz w:val="24"/>
        </w:rPr>
        <w:t xml:space="preserve"> 双联冷却器：管壳式，冷却水走管程，密封水侧压力必须高于冷却水侧压力。</w:t>
      </w:r>
    </w:p>
    <w:p>
      <w:pPr>
        <w:spacing w:line="360" w:lineRule="auto"/>
        <w:ind w:firstLine="960" w:firstLineChars="400"/>
        <w:rPr>
          <w:rFonts w:hint="eastAsia" w:ascii="仿宋" w:eastAsia="仿宋"/>
          <w:sz w:val="24"/>
        </w:rPr>
      </w:pPr>
      <w:r>
        <w:rPr>
          <w:rFonts w:hint="eastAsia" w:ascii="仿宋" w:eastAsia="仿宋"/>
          <w:sz w:val="24"/>
        </w:rPr>
        <w:t>壳体材质：不锈钢（OCr18Ni9）</w:t>
      </w:r>
    </w:p>
    <w:p>
      <w:pPr>
        <w:spacing w:line="360" w:lineRule="auto"/>
        <w:ind w:firstLine="960" w:firstLineChars="400"/>
        <w:rPr>
          <w:rFonts w:hint="eastAsia" w:ascii="仿宋" w:eastAsia="仿宋"/>
          <w:sz w:val="24"/>
        </w:rPr>
      </w:pPr>
      <w:r>
        <w:rPr>
          <w:rFonts w:hint="eastAsia" w:ascii="仿宋" w:eastAsia="仿宋"/>
          <w:sz w:val="24"/>
        </w:rPr>
        <w:t>管束材质：不锈钢（OCr18Ni9）</w:t>
      </w:r>
    </w:p>
    <w:p>
      <w:pPr>
        <w:spacing w:line="360" w:lineRule="auto"/>
        <w:ind w:firstLine="960" w:firstLineChars="400"/>
        <w:rPr>
          <w:rFonts w:hint="eastAsia" w:ascii="仿宋" w:eastAsia="仿宋"/>
          <w:sz w:val="24"/>
        </w:rPr>
      </w:pPr>
      <w:r>
        <w:rPr>
          <w:rFonts w:hint="eastAsia" w:ascii="仿宋" w:eastAsia="仿宋"/>
          <w:sz w:val="24"/>
        </w:rPr>
        <w:t>管板材质：不锈钢（OCr18Ni9）</w:t>
      </w:r>
    </w:p>
    <w:p>
      <w:pPr>
        <w:spacing w:line="360" w:lineRule="auto"/>
        <w:ind w:firstLine="480" w:firstLineChars="200"/>
        <w:rPr>
          <w:rFonts w:hint="eastAsia" w:ascii="仿宋" w:eastAsia="仿宋"/>
          <w:sz w:val="24"/>
        </w:rPr>
      </w:pPr>
      <w:r>
        <w:rPr>
          <w:rFonts w:hint="eastAsia" w:ascii="仿宋" w:eastAsia="仿宋"/>
          <w:sz w:val="24"/>
        </w:rPr>
        <w:t>(4)  恒流双联过滤器: 顶部设置排空阀和视镜,并连接至水箱。</w:t>
      </w:r>
    </w:p>
    <w:p>
      <w:pPr>
        <w:spacing w:line="360" w:lineRule="auto"/>
        <w:ind w:firstLine="960" w:firstLineChars="400"/>
        <w:rPr>
          <w:rFonts w:hint="eastAsia" w:ascii="仿宋" w:eastAsia="仿宋"/>
          <w:sz w:val="24"/>
        </w:rPr>
      </w:pPr>
      <w:r>
        <w:rPr>
          <w:rFonts w:hint="eastAsia" w:ascii="仿宋" w:eastAsia="仿宋"/>
          <w:sz w:val="24"/>
        </w:rPr>
        <w:t>壳体材质：不锈钢（OCr18Ni9）</w:t>
      </w:r>
    </w:p>
    <w:p>
      <w:pPr>
        <w:spacing w:line="360" w:lineRule="auto"/>
        <w:ind w:firstLine="960" w:firstLineChars="400"/>
        <w:rPr>
          <w:rFonts w:hint="eastAsia" w:ascii="仿宋" w:eastAsia="仿宋"/>
          <w:sz w:val="24"/>
        </w:rPr>
      </w:pPr>
      <w:r>
        <w:rPr>
          <w:rFonts w:hint="eastAsia" w:ascii="仿宋" w:eastAsia="仿宋"/>
          <w:sz w:val="24"/>
        </w:rPr>
        <w:t>内件材质: 不锈钢（OCr18Ni9）</w:t>
      </w:r>
    </w:p>
    <w:p>
      <w:pPr>
        <w:spacing w:line="360" w:lineRule="auto"/>
        <w:ind w:firstLine="960" w:firstLineChars="400"/>
        <w:rPr>
          <w:rFonts w:hint="eastAsia" w:ascii="仿宋" w:eastAsia="仿宋"/>
          <w:sz w:val="24"/>
        </w:rPr>
      </w:pPr>
      <w:r>
        <w:rPr>
          <w:rFonts w:hint="eastAsia" w:ascii="仿宋" w:eastAsia="仿宋"/>
          <w:sz w:val="24"/>
        </w:rPr>
        <w:t>滤芯：玻璃纤维(过滤精度10μm)</w:t>
      </w:r>
    </w:p>
    <w:p>
      <w:pPr>
        <w:spacing w:line="360" w:lineRule="auto"/>
        <w:ind w:firstLine="480" w:firstLineChars="200"/>
        <w:rPr>
          <w:rFonts w:hint="eastAsia" w:ascii="仿宋" w:eastAsia="仿宋"/>
          <w:sz w:val="24"/>
        </w:rPr>
      </w:pPr>
      <w:r>
        <w:rPr>
          <w:rFonts w:hint="eastAsia" w:ascii="仿宋" w:eastAsia="仿宋"/>
          <w:sz w:val="24"/>
        </w:rPr>
        <w:t xml:space="preserve">(5)  </w:t>
      </w:r>
      <w:r>
        <w:rPr>
          <w:rFonts w:hint="eastAsia" w:ascii="仿宋" w:hAnsi="仿宋" w:eastAsia="仿宋" w:cs="MingLiU"/>
          <w:sz w:val="24"/>
          <w:szCs w:val="24"/>
        </w:rPr>
        <w:t>密封水系统</w:t>
      </w:r>
      <w:r>
        <w:rPr>
          <w:rFonts w:hint="eastAsia" w:ascii="仿宋" w:eastAsia="仿宋"/>
          <w:sz w:val="24"/>
        </w:rPr>
        <w:t>必须在设备本身的对角处各设接地耳及接地标志。</w:t>
      </w:r>
    </w:p>
    <w:p>
      <w:pPr>
        <w:spacing w:line="360" w:lineRule="auto"/>
        <w:ind w:firstLine="480" w:firstLineChars="200"/>
        <w:rPr>
          <w:rFonts w:hint="eastAsia" w:ascii="仿宋" w:eastAsia="仿宋"/>
          <w:sz w:val="24"/>
        </w:rPr>
      </w:pPr>
      <w:r>
        <w:rPr>
          <w:rFonts w:hint="eastAsia" w:ascii="仿宋" w:eastAsia="仿宋"/>
          <w:sz w:val="24"/>
        </w:rPr>
        <w:t xml:space="preserve">(6)  </w:t>
      </w:r>
      <w:r>
        <w:rPr>
          <w:rFonts w:hint="eastAsia" w:ascii="仿宋" w:hAnsi="仿宋" w:eastAsia="仿宋" w:cs="MingLiU"/>
          <w:sz w:val="24"/>
          <w:szCs w:val="24"/>
        </w:rPr>
        <w:t>密封水系统</w:t>
      </w:r>
      <w:r>
        <w:rPr>
          <w:rFonts w:hint="eastAsia" w:ascii="仿宋" w:eastAsia="仿宋"/>
          <w:sz w:val="24"/>
        </w:rPr>
        <w:t>所有管线焊接采用对焊，所有过流部件采用OCr18Ni9不锈钢。</w:t>
      </w:r>
    </w:p>
    <w:p>
      <w:pPr>
        <w:spacing w:line="360" w:lineRule="auto"/>
        <w:ind w:firstLine="480" w:firstLineChars="200"/>
        <w:rPr>
          <w:rFonts w:hint="eastAsia" w:ascii="仿宋" w:eastAsia="仿宋"/>
          <w:sz w:val="24"/>
        </w:rPr>
      </w:pPr>
      <w:r>
        <w:rPr>
          <w:rFonts w:hint="eastAsia" w:ascii="仿宋" w:eastAsia="仿宋"/>
          <w:sz w:val="24"/>
        </w:rPr>
        <w:t xml:space="preserve">(7)  </w:t>
      </w:r>
      <w:r>
        <w:rPr>
          <w:rFonts w:hint="eastAsia" w:ascii="仿宋" w:hAnsi="仿宋" w:eastAsia="仿宋" w:cs="MingLiU"/>
          <w:sz w:val="24"/>
          <w:szCs w:val="24"/>
        </w:rPr>
        <w:t>密封水系统</w:t>
      </w:r>
      <w:r>
        <w:rPr>
          <w:rFonts w:hint="eastAsia" w:ascii="仿宋" w:eastAsia="仿宋"/>
          <w:sz w:val="24"/>
        </w:rPr>
        <w:t>相应的配管，检测及控制仪表、就地仪表盘和阀门等配套供应。</w:t>
      </w:r>
    </w:p>
    <w:p>
      <w:pPr>
        <w:spacing w:line="360" w:lineRule="auto"/>
        <w:ind w:firstLine="480" w:firstLineChars="200"/>
        <w:rPr>
          <w:rFonts w:hint="eastAsia" w:ascii="仿宋" w:eastAsia="仿宋"/>
          <w:sz w:val="24"/>
        </w:rPr>
      </w:pPr>
      <w:r>
        <w:rPr>
          <w:rFonts w:hint="eastAsia" w:ascii="仿宋" w:eastAsia="仿宋"/>
          <w:sz w:val="24"/>
        </w:rPr>
        <w:t xml:space="preserve">(8)  </w:t>
      </w:r>
      <w:r>
        <w:rPr>
          <w:rFonts w:hint="eastAsia" w:ascii="仿宋" w:hAnsi="仿宋" w:eastAsia="仿宋" w:cs="MingLiU"/>
          <w:sz w:val="24"/>
          <w:szCs w:val="24"/>
        </w:rPr>
        <w:t>密封水系统</w:t>
      </w:r>
      <w:r>
        <w:rPr>
          <w:rFonts w:hint="eastAsia" w:ascii="仿宋" w:eastAsia="仿宋"/>
          <w:sz w:val="24"/>
        </w:rPr>
        <w:t>与机组之间的密封水的管线由买方负责。</w:t>
      </w:r>
    </w:p>
    <w:p>
      <w:pPr>
        <w:spacing w:line="360" w:lineRule="auto"/>
        <w:ind w:firstLine="480" w:firstLineChars="200"/>
        <w:rPr>
          <w:rFonts w:hint="eastAsia" w:ascii="仿宋" w:eastAsia="仿宋"/>
          <w:sz w:val="24"/>
        </w:rPr>
      </w:pPr>
      <w:bookmarkStart w:id="21" w:name="_Toc186282231"/>
      <w:r>
        <w:rPr>
          <w:rFonts w:hint="eastAsia" w:ascii="仿宋" w:eastAsia="仿宋"/>
          <w:sz w:val="24"/>
        </w:rPr>
        <w:t>3.1.4  仪表部分</w:t>
      </w:r>
      <w:bookmarkEnd w:id="21"/>
    </w:p>
    <w:p>
      <w:pPr>
        <w:spacing w:line="360" w:lineRule="auto"/>
        <w:ind w:firstLine="480" w:firstLineChars="200"/>
        <w:rPr>
          <w:rFonts w:hint="eastAsia" w:ascii="仿宋" w:eastAsia="仿宋"/>
          <w:sz w:val="24"/>
        </w:rPr>
      </w:pPr>
      <w:r>
        <w:rPr>
          <w:rFonts w:hint="eastAsia" w:ascii="仿宋" w:eastAsia="仿宋"/>
          <w:sz w:val="24"/>
        </w:rPr>
        <w:t>3.1.4.1  就地仪表部分</w:t>
      </w:r>
    </w:p>
    <w:p>
      <w:pPr>
        <w:spacing w:line="360" w:lineRule="auto"/>
        <w:ind w:firstLine="480" w:firstLineChars="200"/>
        <w:rPr>
          <w:rFonts w:hint="eastAsia" w:ascii="仿宋" w:eastAsia="仿宋"/>
          <w:sz w:val="24"/>
        </w:rPr>
      </w:pPr>
      <w:r>
        <w:rPr>
          <w:rFonts w:hint="eastAsia" w:ascii="仿宋" w:eastAsia="仿宋"/>
          <w:sz w:val="24"/>
        </w:rPr>
        <w:t>3.1.4.2  仪表设计选型原则</w:t>
      </w:r>
    </w:p>
    <w:p>
      <w:pPr>
        <w:spacing w:line="360" w:lineRule="auto"/>
        <w:ind w:firstLine="960" w:firstLineChars="400"/>
        <w:rPr>
          <w:rFonts w:hint="eastAsia" w:ascii="仿宋" w:eastAsia="仿宋"/>
          <w:sz w:val="24"/>
        </w:rPr>
      </w:pPr>
      <w:r>
        <w:rPr>
          <w:rFonts w:hint="eastAsia" w:ascii="仿宋" w:eastAsia="仿宋"/>
          <w:sz w:val="24"/>
        </w:rPr>
        <w:t>仪表指示单位采用SI制</w:t>
      </w:r>
    </w:p>
    <w:p>
      <w:pPr>
        <w:spacing w:line="360" w:lineRule="auto"/>
        <w:ind w:firstLine="960" w:firstLineChars="400"/>
        <w:rPr>
          <w:rFonts w:hint="eastAsia" w:ascii="仿宋" w:eastAsia="仿宋"/>
          <w:sz w:val="24"/>
        </w:rPr>
      </w:pPr>
      <w:r>
        <w:rPr>
          <w:rFonts w:hint="eastAsia" w:ascii="仿宋" w:eastAsia="仿宋"/>
          <w:sz w:val="24"/>
        </w:rPr>
        <w:t>仪表编号根据用户规定。</w:t>
      </w:r>
    </w:p>
    <w:p>
      <w:pPr>
        <w:spacing w:line="360" w:lineRule="auto"/>
        <w:ind w:firstLine="960" w:firstLineChars="400"/>
        <w:rPr>
          <w:rFonts w:hint="eastAsia" w:ascii="仿宋" w:eastAsia="仿宋"/>
          <w:sz w:val="24"/>
        </w:rPr>
      </w:pPr>
      <w:r>
        <w:rPr>
          <w:rFonts w:hint="eastAsia" w:ascii="仿宋" w:eastAsia="仿宋"/>
          <w:sz w:val="24"/>
        </w:rPr>
        <w:t>引压管材质为OCr18Ni9不锈钢。</w:t>
      </w:r>
    </w:p>
    <w:p>
      <w:pPr>
        <w:spacing w:line="360" w:lineRule="auto"/>
        <w:ind w:firstLine="480" w:firstLineChars="200"/>
        <w:rPr>
          <w:rFonts w:hint="eastAsia" w:ascii="仿宋" w:eastAsia="仿宋"/>
          <w:sz w:val="24"/>
        </w:rPr>
      </w:pPr>
      <w:r>
        <w:rPr>
          <w:rFonts w:hint="eastAsia" w:ascii="仿宋" w:eastAsia="仿宋"/>
          <w:sz w:val="24"/>
        </w:rPr>
        <w:t>3.1.4.3  仪表供货范围</w:t>
      </w:r>
    </w:p>
    <w:p>
      <w:pPr>
        <w:spacing w:line="360" w:lineRule="auto"/>
        <w:ind w:firstLine="960" w:firstLineChars="400"/>
        <w:rPr>
          <w:rFonts w:hint="eastAsia" w:ascii="仿宋" w:eastAsia="仿宋"/>
          <w:sz w:val="24"/>
        </w:rPr>
      </w:pPr>
      <w:r>
        <w:rPr>
          <w:rFonts w:hint="eastAsia" w:ascii="仿宋" w:eastAsia="仿宋"/>
          <w:sz w:val="24"/>
        </w:rPr>
        <w:t>供货范围包括下表所列的仪表及仪表用一次阀门等。</w:t>
      </w:r>
    </w:p>
    <w:p>
      <w:pPr>
        <w:spacing w:line="360" w:lineRule="auto"/>
        <w:ind w:firstLine="960" w:firstLineChars="400"/>
        <w:rPr>
          <w:rFonts w:hint="eastAsia" w:ascii="仿宋" w:eastAsia="仿宋"/>
          <w:sz w:val="24"/>
        </w:rPr>
      </w:pPr>
      <w:r>
        <w:rPr>
          <w:rFonts w:hint="eastAsia" w:ascii="仿宋" w:eastAsia="仿宋"/>
          <w:sz w:val="24"/>
        </w:rPr>
        <w:t>所有电气、仪表、接线箱等按照EXdⅡCT4/IP65/ F级等级材质OCr18Ni9标准配置。</w:t>
      </w:r>
    </w:p>
    <w:p>
      <w:pPr>
        <w:spacing w:line="360" w:lineRule="auto"/>
        <w:ind w:firstLine="960" w:firstLineChars="400"/>
        <w:rPr>
          <w:rFonts w:hint="eastAsia" w:ascii="仿宋" w:eastAsia="仿宋"/>
          <w:sz w:val="24"/>
        </w:rPr>
      </w:pPr>
      <w:r>
        <w:rPr>
          <w:rFonts w:hint="eastAsia" w:ascii="仿宋" w:eastAsia="仿宋"/>
          <w:sz w:val="24"/>
        </w:rPr>
        <w:t>就地仪表供货清单如下(具体以水站仪表清单为准）:</w:t>
      </w:r>
    </w:p>
    <w:tbl>
      <w:tblPr>
        <w:tblStyle w:val="1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11"/>
        <w:gridCol w:w="5753"/>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12" w:space="0"/>
              <w:left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2411" w:type="dxa"/>
            <w:tcBorders>
              <w:top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仪表名称</w:t>
            </w:r>
          </w:p>
        </w:tc>
        <w:tc>
          <w:tcPr>
            <w:tcW w:w="5753" w:type="dxa"/>
            <w:tcBorders>
              <w:top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型号厂家</w:t>
            </w:r>
          </w:p>
        </w:tc>
        <w:tc>
          <w:tcPr>
            <w:tcW w:w="735" w:type="dxa"/>
            <w:tcBorders>
              <w:top w:val="single" w:color="auto" w:sz="12" w:space="0"/>
              <w:right w:val="single" w:color="auto" w:sz="12" w:space="0"/>
            </w:tcBorders>
            <w:noWrap w:val="0"/>
            <w:vAlign w:val="top"/>
          </w:tcPr>
          <w:p>
            <w:pPr>
              <w:autoSpaceDE w:val="0"/>
              <w:autoSpaceDN w:val="0"/>
              <w:adjustRightInd w:val="0"/>
              <w:spacing w:line="360" w:lineRule="auto"/>
              <w:jc w:val="center"/>
              <w:rPr>
                <w:rFonts w:hint="eastAsia" w:ascii="仿宋" w:hAnsi="仿宋" w:eastAsia="仿宋" w:cs="仿宋"/>
                <w:b/>
                <w:bCs/>
                <w:sz w:val="24"/>
              </w:rPr>
            </w:pPr>
            <w:r>
              <w:rPr>
                <w:rFonts w:hint="eastAsia" w:ascii="仿宋" w:hAnsi="仿宋" w:eastAsia="仿宋" w:cs="仿宋"/>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tcBorders>
              <w:left w:val="single" w:color="auto" w:sz="12" w:space="0"/>
            </w:tcBorders>
            <w:noWrap w:val="0"/>
            <w:vAlign w:val="center"/>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压力表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上仪</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tcBorders>
              <w:left w:val="single" w:color="auto" w:sz="12" w:space="0"/>
            </w:tcBorders>
            <w:noWrap w:val="0"/>
            <w:vAlign w:val="center"/>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2</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双金属温度计</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上仪</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3</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差压表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上仪</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4</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磁翻板液位计</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上海星申/丹东通博    带4－20mA变送输出</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5</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压力变送器</w:t>
            </w:r>
          </w:p>
        </w:tc>
        <w:tc>
          <w:tcPr>
            <w:tcW w:w="5753" w:type="dxa"/>
            <w:noWrap w:val="0"/>
            <w:vAlign w:val="center"/>
          </w:tcPr>
          <w:p>
            <w:pPr>
              <w:autoSpaceDE w:val="0"/>
              <w:autoSpaceDN w:val="0"/>
              <w:adjustRightInd w:val="0"/>
              <w:spacing w:line="360" w:lineRule="auto"/>
              <w:jc w:val="center"/>
              <w:rPr>
                <w:rFonts w:hint="eastAsia" w:ascii="仿宋" w:hAnsi="仿宋" w:eastAsia="仿宋" w:cs="仿宋"/>
                <w:color w:val="FF0000"/>
                <w:sz w:val="24"/>
              </w:rPr>
            </w:pPr>
            <w:r>
              <w:rPr>
                <w:rFonts w:hint="eastAsia" w:ascii="仿宋" w:hAnsi="仿宋" w:eastAsia="仿宋" w:cs="仿宋"/>
                <w:color w:val="FF0000"/>
                <w:sz w:val="24"/>
              </w:rPr>
              <w:t>EJA（支持HART</w:t>
            </w:r>
            <w:r>
              <w:rPr>
                <w:rFonts w:ascii="仿宋" w:hAnsi="仿宋" w:eastAsia="仿宋" w:cs="仿宋"/>
                <w:color w:val="FF0000"/>
                <w:sz w:val="24"/>
              </w:rPr>
              <w:t>）</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6</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压差变送器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color w:val="FF0000"/>
                <w:sz w:val="24"/>
              </w:rPr>
              <w:t>EJA（支持HART</w:t>
            </w:r>
            <w:r>
              <w:rPr>
                <w:rFonts w:ascii="仿宋" w:hAnsi="仿宋" w:eastAsia="仿宋" w:cs="仿宋"/>
                <w:color w:val="FF0000"/>
                <w:sz w:val="24"/>
              </w:rPr>
              <w:t>）</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7</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温度变送器</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color w:val="FF0000"/>
                <w:sz w:val="24"/>
              </w:rPr>
              <w:t>EJA（支持HART</w:t>
            </w:r>
            <w:r>
              <w:rPr>
                <w:rFonts w:ascii="仿宋" w:hAnsi="仿宋" w:eastAsia="仿宋" w:cs="仿宋"/>
                <w:color w:val="FF0000"/>
                <w:sz w:val="24"/>
              </w:rPr>
              <w:t>）</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8</w:t>
            </w:r>
          </w:p>
        </w:tc>
        <w:tc>
          <w:tcPr>
            <w:tcW w:w="2411"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气动调节阀</w:t>
            </w:r>
          </w:p>
        </w:tc>
        <w:tc>
          <w:tcPr>
            <w:tcW w:w="5753" w:type="dxa"/>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无锡工装</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9</w:t>
            </w:r>
          </w:p>
        </w:tc>
        <w:tc>
          <w:tcPr>
            <w:tcW w:w="2411" w:type="dxa"/>
            <w:noWrap w:val="0"/>
            <w:vAlign w:val="center"/>
          </w:tcPr>
          <w:p>
            <w:pPr>
              <w:autoSpaceDE w:val="0"/>
              <w:autoSpaceDN w:val="0"/>
              <w:adjustRightInd w:val="0"/>
              <w:spacing w:line="400" w:lineRule="exact"/>
              <w:jc w:val="center"/>
              <w:rPr>
                <w:rFonts w:hint="eastAsia" w:ascii="仿宋" w:hAnsi="仿宋" w:eastAsia="仿宋" w:cs="仿宋"/>
                <w:sz w:val="24"/>
              </w:rPr>
            </w:pPr>
            <w:r>
              <w:rPr>
                <w:rFonts w:hint="eastAsia" w:ascii="仿宋" w:hAnsi="仿宋" w:eastAsia="仿宋" w:cs="仿宋"/>
                <w:sz w:val="24"/>
              </w:rPr>
              <w:t>自力式压力调节阀</w:t>
            </w:r>
          </w:p>
        </w:tc>
        <w:tc>
          <w:tcPr>
            <w:tcW w:w="5753" w:type="dxa"/>
            <w:noWrap w:val="0"/>
            <w:vAlign w:val="center"/>
          </w:tcPr>
          <w:p>
            <w:pPr>
              <w:autoSpaceDE w:val="0"/>
              <w:autoSpaceDN w:val="0"/>
              <w:adjustRightInd w:val="0"/>
              <w:spacing w:line="400" w:lineRule="exact"/>
              <w:jc w:val="center"/>
              <w:rPr>
                <w:rFonts w:hint="eastAsia" w:ascii="仿宋" w:hAnsi="仿宋" w:eastAsia="仿宋" w:cs="仿宋"/>
                <w:sz w:val="24"/>
              </w:rPr>
            </w:pPr>
            <w:r>
              <w:rPr>
                <w:rFonts w:hint="eastAsia" w:ascii="仿宋" w:hAnsi="仿宋" w:eastAsia="仿宋" w:cs="仿宋"/>
                <w:sz w:val="24"/>
              </w:rPr>
              <w:t>FISHER    MR98H系列</w:t>
            </w:r>
          </w:p>
        </w:tc>
        <w:tc>
          <w:tcPr>
            <w:tcW w:w="735" w:type="dxa"/>
            <w:tcBorders>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left w:val="single" w:color="auto" w:sz="12" w:space="0"/>
              <w:bottom w:val="single" w:color="auto" w:sz="12" w:space="0"/>
            </w:tcBorders>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2411" w:type="dxa"/>
            <w:tcBorders>
              <w:bottom w:val="single" w:color="auto" w:sz="12" w:space="0"/>
            </w:tcBorders>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补水气动调节阀</w:t>
            </w:r>
          </w:p>
        </w:tc>
        <w:tc>
          <w:tcPr>
            <w:tcW w:w="5753" w:type="dxa"/>
            <w:tcBorders>
              <w:bottom w:val="single" w:color="auto" w:sz="12" w:space="0"/>
            </w:tcBorders>
            <w:noWrap w:val="0"/>
            <w:vAlign w:val="center"/>
          </w:tcPr>
          <w:p>
            <w:pPr>
              <w:autoSpaceDE w:val="0"/>
              <w:autoSpaceDN w:val="0"/>
              <w:adjustRightInd w:val="0"/>
              <w:spacing w:line="360" w:lineRule="auto"/>
              <w:jc w:val="center"/>
              <w:rPr>
                <w:rFonts w:hint="eastAsia" w:ascii="仿宋" w:hAnsi="仿宋" w:eastAsia="仿宋" w:cs="仿宋"/>
                <w:sz w:val="24"/>
              </w:rPr>
            </w:pPr>
            <w:r>
              <w:rPr>
                <w:rFonts w:hint="eastAsia" w:ascii="仿宋" w:hAnsi="仿宋" w:eastAsia="仿宋" w:cs="仿宋"/>
                <w:sz w:val="24"/>
              </w:rPr>
              <w:t>浙江永盛</w:t>
            </w:r>
          </w:p>
        </w:tc>
        <w:tc>
          <w:tcPr>
            <w:tcW w:w="735" w:type="dxa"/>
            <w:tcBorders>
              <w:bottom w:val="single" w:color="auto" w:sz="12" w:space="0"/>
              <w:right w:val="single" w:color="auto" w:sz="12" w:space="0"/>
            </w:tcBorders>
            <w:noWrap w:val="0"/>
            <w:vAlign w:val="top"/>
          </w:tcPr>
          <w:p>
            <w:pPr>
              <w:autoSpaceDE w:val="0"/>
              <w:autoSpaceDN w:val="0"/>
              <w:adjustRightInd w:val="0"/>
              <w:spacing w:line="360" w:lineRule="auto"/>
              <w:ind w:firstLine="200"/>
              <w:jc w:val="both"/>
              <w:rPr>
                <w:rFonts w:hint="eastAsia" w:ascii="仿宋" w:hAnsi="仿宋" w:eastAsia="仿宋" w:cs="仿宋"/>
                <w:sz w:val="24"/>
              </w:rPr>
            </w:pPr>
            <w:r>
              <w:rPr>
                <w:rFonts w:hint="eastAsia" w:ascii="仿宋" w:hAnsi="仿宋" w:eastAsia="仿宋" w:cs="仿宋"/>
                <w:sz w:val="24"/>
              </w:rPr>
              <w:t>1</w:t>
            </w:r>
          </w:p>
        </w:tc>
      </w:tr>
    </w:tbl>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仪表集中安装于就地仪表板(架),用于安装必要的就地仪表等。仪表板(架)的安装位置不能影响仪表的检修。</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所有仪表应接线至接线箱，接线箱为下进下出，出线口位于接线箱下方，螺纹为NPT螺纹，电缆为铠装电缆。</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接线箱和格兰材质均为，并保证格兰头与买方主电缆匹配。</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所有不锈钢压力表刻度盘上应有三色标识，要有不锈钢压力表或氨用压力表标识，过程接口采用1/2“NPTM，根部阀应采用具有切断和排放功能的阀组形式。</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变送器、调节阀等现场仪表过程连接接口标准采用ANSI，仪表、电气接口采用1/2“NPTF。</w:t>
      </w:r>
    </w:p>
    <w:p>
      <w:pPr>
        <w:numPr>
          <w:ilvl w:val="0"/>
          <w:numId w:val="6"/>
        </w:numPr>
        <w:spacing w:line="360" w:lineRule="auto"/>
        <w:ind w:firstLine="480" w:firstLineChars="200"/>
        <w:rPr>
          <w:rFonts w:hint="eastAsia" w:ascii="仿宋" w:eastAsia="仿宋"/>
          <w:sz w:val="24"/>
        </w:rPr>
      </w:pPr>
      <w:r>
        <w:rPr>
          <w:rFonts w:hint="eastAsia" w:ascii="仿宋" w:eastAsia="仿宋"/>
          <w:sz w:val="24"/>
        </w:rPr>
        <w:t xml:space="preserve"> 电缆穿镀锌钢管，两端的仪表和接线箱连接处须有防爆金属挠性管保护，或者直接用本安钢丝铠装电缆接线。</w:t>
      </w:r>
    </w:p>
    <w:p>
      <w:pPr>
        <w:spacing w:line="360" w:lineRule="auto"/>
        <w:rPr>
          <w:rFonts w:hint="eastAsia" w:ascii="仿宋" w:eastAsia="仿宋"/>
          <w:sz w:val="24"/>
        </w:rPr>
      </w:pPr>
      <w:r>
        <w:rPr>
          <w:rFonts w:hint="eastAsia" w:ascii="仿宋" w:eastAsia="仿宋"/>
          <w:sz w:val="24"/>
        </w:rPr>
        <w:t>3.1.5  设计分工及卖方的设计范围</w:t>
      </w:r>
    </w:p>
    <w:p>
      <w:pPr>
        <w:numPr>
          <w:ilvl w:val="0"/>
          <w:numId w:val="7"/>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所有仪表(如压力表、温度计、液位计、变送器等)包括就地仪表盘/板上的仪表,卖方应全部在生产厂预安装好。</w:t>
      </w:r>
    </w:p>
    <w:p>
      <w:pPr>
        <w:numPr>
          <w:ilvl w:val="0"/>
          <w:numId w:val="7"/>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所有远传仪表的信号线接至水站上接线箱/盒内，接线箱材质为</w:t>
      </w:r>
      <w:r>
        <w:rPr>
          <w:rFonts w:hint="eastAsia" w:ascii="仿宋" w:eastAsia="仿宋"/>
          <w:sz w:val="24"/>
        </w:rPr>
        <w:t>OCr18Ni9，</w:t>
      </w:r>
      <w:r>
        <w:rPr>
          <w:rFonts w:hint="eastAsia" w:ascii="仿宋" w:hAnsi="仿宋" w:eastAsia="仿宋" w:cs="仿宋"/>
          <w:sz w:val="24"/>
        </w:rPr>
        <w:t>接线箱/盒由卖方成套提供。</w:t>
      </w:r>
    </w:p>
    <w:p>
      <w:pPr>
        <w:numPr>
          <w:ilvl w:val="0"/>
          <w:numId w:val="7"/>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从水站接线箱/盒到用户控制室程控系统的电缆由买方负责。</w:t>
      </w:r>
    </w:p>
    <w:p>
      <w:pPr>
        <w:autoSpaceDE w:val="0"/>
        <w:autoSpaceDN w:val="0"/>
        <w:adjustRightInd w:val="0"/>
        <w:spacing w:line="360" w:lineRule="auto"/>
        <w:ind w:left="751" w:leftChars="239" w:hanging="249" w:hangingChars="104"/>
        <w:rPr>
          <w:rFonts w:hint="eastAsia" w:ascii="仿宋" w:hAnsi="仿宋" w:eastAsia="仿宋" w:cs="仿宋"/>
          <w:sz w:val="24"/>
        </w:rPr>
      </w:pPr>
      <w:r>
        <w:rPr>
          <w:rFonts w:hint="eastAsia" w:ascii="仿宋" w:hAnsi="仿宋" w:eastAsia="仿宋" w:cs="仿宋"/>
          <w:sz w:val="24"/>
        </w:rPr>
        <w:t>卖方负责的设计范围(不限于):</w:t>
      </w:r>
    </w:p>
    <w:p>
      <w:pPr>
        <w:numPr>
          <w:ilvl w:val="0"/>
          <w:numId w:val="8"/>
        </w:numPr>
        <w:autoSpaceDE w:val="0"/>
        <w:autoSpaceDN w:val="0"/>
        <w:adjustRightInd w:val="0"/>
        <w:spacing w:line="360" w:lineRule="auto"/>
        <w:jc w:val="both"/>
        <w:rPr>
          <w:rFonts w:hint="eastAsia" w:ascii="仿宋" w:hAnsi="仿宋" w:eastAsia="仿宋" w:cs="仿宋"/>
          <w:sz w:val="24"/>
        </w:rPr>
      </w:pPr>
      <w:r>
        <w:rPr>
          <w:rFonts w:hint="eastAsia" w:ascii="仿宋" w:hAnsi="仿宋" w:eastAsia="仿宋" w:cs="仿宋"/>
          <w:sz w:val="24"/>
        </w:rPr>
        <w:t>根据买方要求提供水站系统图。</w:t>
      </w:r>
    </w:p>
    <w:p>
      <w:pPr>
        <w:numPr>
          <w:ilvl w:val="0"/>
          <w:numId w:val="8"/>
        </w:numPr>
        <w:autoSpaceDE w:val="0"/>
        <w:autoSpaceDN w:val="0"/>
        <w:adjustRightInd w:val="0"/>
        <w:spacing w:line="360" w:lineRule="auto"/>
        <w:rPr>
          <w:rFonts w:hint="eastAsia" w:ascii="仿宋" w:hAnsi="仿宋" w:eastAsia="仿宋" w:cs="仿宋"/>
          <w:sz w:val="24"/>
        </w:rPr>
      </w:pPr>
      <w:r>
        <w:rPr>
          <w:rFonts w:hint="eastAsia" w:ascii="仿宋" w:hAnsi="仿宋" w:eastAsia="仿宋" w:cs="仿宋"/>
          <w:sz w:val="24"/>
        </w:rPr>
        <w:t>根据买方要求设计水站结构布置图。</w:t>
      </w:r>
    </w:p>
    <w:p>
      <w:pPr>
        <w:numPr>
          <w:ilvl w:val="0"/>
          <w:numId w:val="8"/>
        </w:numPr>
        <w:autoSpaceDE w:val="0"/>
        <w:autoSpaceDN w:val="0"/>
        <w:adjustRightInd w:val="0"/>
        <w:spacing w:line="360" w:lineRule="auto"/>
        <w:rPr>
          <w:rFonts w:hint="eastAsia" w:ascii="宋体" w:hAnsi="宋体"/>
          <w:sz w:val="24"/>
        </w:rPr>
      </w:pPr>
      <w:r>
        <w:rPr>
          <w:rFonts w:hint="eastAsia" w:ascii="仿宋" w:hAnsi="仿宋" w:eastAsia="仿宋" w:cs="仿宋"/>
          <w:sz w:val="24"/>
        </w:rPr>
        <w:t>卖方根据经买方签字确认的结构布置图加工制造。</w:t>
      </w:r>
    </w:p>
    <w:p>
      <w:pPr>
        <w:spacing w:before="156" w:beforeLines="50" w:after="156" w:afterLines="50" w:line="360" w:lineRule="auto"/>
        <w:rPr>
          <w:rFonts w:hint="eastAsia" w:ascii="黑体" w:hAnsi="黑体" w:eastAsia="黑体"/>
          <w:sz w:val="24"/>
        </w:rPr>
      </w:pPr>
      <w:r>
        <w:rPr>
          <w:rFonts w:hint="eastAsia" w:ascii="黑体" w:hAnsi="黑体" w:eastAsia="黑体"/>
          <w:sz w:val="24"/>
        </w:rPr>
        <w:t>4  卖方工作范围</w:t>
      </w:r>
    </w:p>
    <w:p>
      <w:pPr>
        <w:spacing w:line="360" w:lineRule="auto"/>
        <w:rPr>
          <w:rFonts w:hint="eastAsia" w:ascii="仿宋" w:eastAsia="仿宋"/>
          <w:sz w:val="24"/>
        </w:rPr>
      </w:pPr>
      <w:r>
        <w:rPr>
          <w:rFonts w:hint="eastAsia" w:ascii="仿宋" w:eastAsia="仿宋"/>
          <w:sz w:val="24"/>
        </w:rPr>
        <w:t>4.1  卖方应对密封水成套系统的设计、制造、检验、包装、运输、指导安装及调试负全责包括驱动机等。</w:t>
      </w:r>
    </w:p>
    <w:p>
      <w:pPr>
        <w:spacing w:line="360" w:lineRule="auto"/>
        <w:rPr>
          <w:rFonts w:hint="eastAsia" w:ascii="仿宋" w:eastAsia="仿宋"/>
          <w:sz w:val="24"/>
        </w:rPr>
      </w:pPr>
      <w:r>
        <w:rPr>
          <w:rFonts w:hint="eastAsia" w:ascii="仿宋" w:eastAsia="仿宋"/>
          <w:sz w:val="24"/>
        </w:rPr>
        <w:t>4.2  出厂检查及试验。</w:t>
      </w:r>
    </w:p>
    <w:p>
      <w:pPr>
        <w:spacing w:line="360" w:lineRule="auto"/>
        <w:rPr>
          <w:rFonts w:hint="eastAsia" w:ascii="仿宋" w:eastAsia="仿宋"/>
          <w:sz w:val="24"/>
        </w:rPr>
      </w:pPr>
      <w:r>
        <w:rPr>
          <w:rFonts w:hint="eastAsia" w:ascii="仿宋" w:eastAsia="仿宋"/>
          <w:sz w:val="24"/>
        </w:rPr>
        <w:t>4.3  机械性能测试。</w:t>
      </w:r>
    </w:p>
    <w:p>
      <w:pPr>
        <w:spacing w:line="360" w:lineRule="auto"/>
        <w:rPr>
          <w:rFonts w:hint="eastAsia" w:ascii="仿宋" w:eastAsia="仿宋"/>
          <w:sz w:val="24"/>
        </w:rPr>
      </w:pPr>
      <w:r>
        <w:rPr>
          <w:rFonts w:hint="eastAsia" w:ascii="仿宋" w:eastAsia="仿宋"/>
          <w:sz w:val="24"/>
        </w:rPr>
        <w:t>4.4  油漆和包装。</w:t>
      </w:r>
    </w:p>
    <w:p>
      <w:pPr>
        <w:spacing w:line="360" w:lineRule="auto"/>
        <w:rPr>
          <w:rFonts w:hint="eastAsia" w:ascii="仿宋" w:eastAsia="仿宋"/>
          <w:sz w:val="24"/>
        </w:rPr>
      </w:pPr>
      <w:r>
        <w:rPr>
          <w:rFonts w:hint="eastAsia" w:ascii="仿宋" w:eastAsia="仿宋"/>
          <w:sz w:val="24"/>
        </w:rPr>
        <w:t>4.5  除锈保护以确保设备能适应陆路运输和较长时间存放。</w:t>
      </w:r>
    </w:p>
    <w:p>
      <w:pPr>
        <w:spacing w:line="360" w:lineRule="auto"/>
        <w:rPr>
          <w:rFonts w:hint="eastAsia" w:ascii="仿宋" w:eastAsia="仿宋"/>
          <w:sz w:val="24"/>
        </w:rPr>
      </w:pPr>
      <w:r>
        <w:rPr>
          <w:rFonts w:hint="eastAsia" w:ascii="仿宋" w:eastAsia="仿宋"/>
          <w:sz w:val="24"/>
        </w:rPr>
        <w:t>4.6  现场安装指导，不负责固定安装与具体操作。为保证设备的安装、调试顺利，卖方派技术人员到施工现场参加指导设备的安装、调试和运行工作及技术服务，直至正常开车，买方须提供现场工作条件。卖方负责供货范围内所有设备的开工保运。</w:t>
      </w:r>
    </w:p>
    <w:p>
      <w:pPr>
        <w:spacing w:line="360" w:lineRule="auto"/>
        <w:rPr>
          <w:rFonts w:hint="eastAsia" w:ascii="仿宋" w:eastAsia="仿宋"/>
          <w:sz w:val="24"/>
        </w:rPr>
      </w:pPr>
      <w:r>
        <w:rPr>
          <w:rFonts w:hint="eastAsia" w:ascii="仿宋" w:eastAsia="仿宋"/>
          <w:sz w:val="24"/>
        </w:rPr>
        <w:t>4.7  卖方负责现场运转试验指导，不负责具体操作。卖方应在现场运转试验前检查安装情况，在检查和现场试验过程中指导买方如何启动、停止、维护密封水系统运行及故障检修。</w:t>
      </w:r>
    </w:p>
    <w:p>
      <w:pPr>
        <w:spacing w:before="156" w:beforeLines="50" w:after="156" w:afterLines="50" w:line="360" w:lineRule="auto"/>
        <w:rPr>
          <w:rFonts w:hint="eastAsia" w:ascii="黑体" w:hAnsi="黑体" w:eastAsia="黑体"/>
          <w:sz w:val="24"/>
        </w:rPr>
      </w:pPr>
      <w:bookmarkStart w:id="22" w:name="_Toc230765414"/>
      <w:r>
        <w:rPr>
          <w:rFonts w:hint="eastAsia" w:ascii="黑体" w:hAnsi="黑体" w:eastAsia="黑体"/>
          <w:sz w:val="24"/>
        </w:rPr>
        <w:t>5  执行标准和规范</w:t>
      </w:r>
      <w:bookmarkEnd w:id="22"/>
    </w:p>
    <w:p>
      <w:pPr>
        <w:autoSpaceDE w:val="0"/>
        <w:autoSpaceDN w:val="0"/>
        <w:adjustRightInd w:val="0"/>
        <w:spacing w:line="360" w:lineRule="auto"/>
        <w:ind w:firstLine="14" w:firstLineChars="6"/>
        <w:rPr>
          <w:rFonts w:hint="eastAsia" w:ascii="仿宋" w:hAnsi="仿宋" w:eastAsia="仿宋" w:cs="MingLiU"/>
          <w:sz w:val="24"/>
          <w:szCs w:val="24"/>
        </w:rPr>
      </w:pPr>
      <w:r>
        <w:rPr>
          <w:rFonts w:hint="eastAsia" w:ascii="仿宋" w:hAnsi="仿宋" w:eastAsia="仿宋" w:cs="Arial"/>
          <w:sz w:val="24"/>
          <w:szCs w:val="24"/>
        </w:rPr>
        <w:t xml:space="preserve">5.1  </w:t>
      </w:r>
      <w:r>
        <w:rPr>
          <w:rFonts w:hint="eastAsia" w:ascii="仿宋" w:hAnsi="仿宋" w:eastAsia="仿宋" w:cs="MingLiU"/>
          <w:sz w:val="24"/>
          <w:szCs w:val="24"/>
        </w:rPr>
        <w:t>卖方必须使其设计、制造、检验和试验等符合规定的标准和规范以及有关的法规要求。</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Arial"/>
          <w:sz w:val="24"/>
          <w:szCs w:val="24"/>
        </w:rPr>
        <w:t xml:space="preserve">5.2  </w:t>
      </w:r>
      <w:r>
        <w:rPr>
          <w:rFonts w:hint="eastAsia" w:ascii="仿宋" w:hAnsi="仿宋" w:eastAsia="仿宋" w:cs="MingLiU"/>
          <w:sz w:val="24"/>
          <w:szCs w:val="24"/>
        </w:rPr>
        <w:t>下列标准和规范构成本技术附件的一部分</w:t>
      </w:r>
    </w:p>
    <w:tbl>
      <w:tblPr>
        <w:tblStyle w:val="16"/>
        <w:tblW w:w="8640" w:type="dxa"/>
        <w:tblInd w:w="648" w:type="dxa"/>
        <w:tblLayout w:type="fixed"/>
        <w:tblCellMar>
          <w:top w:w="0" w:type="dxa"/>
          <w:left w:w="108" w:type="dxa"/>
          <w:bottom w:w="0" w:type="dxa"/>
          <w:right w:w="108" w:type="dxa"/>
        </w:tblCellMar>
      </w:tblPr>
      <w:tblGrid>
        <w:gridCol w:w="2160"/>
        <w:gridCol w:w="6480"/>
      </w:tblGrid>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仿宋"/>
                <w:sz w:val="24"/>
              </w:rPr>
              <w:t>API610 11th</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石油、石化和天然气工业用离心泵</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ascii="仿宋" w:hAnsi="仿宋" w:eastAsia="仿宋" w:cs="Arial"/>
                <w:kern w:val="2"/>
                <w:sz w:val="24"/>
                <w:szCs w:val="24"/>
              </w:rPr>
            </w:pPr>
            <w:r>
              <w:rPr>
                <w:rFonts w:hint="eastAsia" w:ascii="仿宋" w:hAnsi="仿宋" w:eastAsia="仿宋" w:cs="Arial"/>
                <w:kern w:val="2"/>
                <w:sz w:val="24"/>
                <w:szCs w:val="24"/>
              </w:rPr>
              <w:t>API682 4rd</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泵用轴封系统（适用于离心泵和转子泵）</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GB/T3216</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回转动力泵、水力性能验收试验 1级、2级和3级</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GB/T6557</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挠性转子机械平衡的方法和准则</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JB/T8097</w:t>
            </w:r>
          </w:p>
        </w:tc>
        <w:tc>
          <w:tcPr>
            <w:tcW w:w="648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泵的振动测量与评价方法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JB/T8098</w:t>
            </w:r>
          </w:p>
        </w:tc>
        <w:tc>
          <w:tcPr>
            <w:tcW w:w="648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泵的噪声测量与评价方法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JB/T10336</w:t>
            </w:r>
          </w:p>
        </w:tc>
        <w:tc>
          <w:tcPr>
            <w:tcW w:w="6480" w:type="dxa"/>
            <w:tcBorders>
              <w:top w:val="nil"/>
              <w:left w:val="nil"/>
              <w:bottom w:val="nil"/>
              <w:right w:val="nil"/>
            </w:tcBorders>
            <w:noWrap w:val="0"/>
            <w:vAlign w:val="top"/>
          </w:tcPr>
          <w:p>
            <w:pPr>
              <w:tabs>
                <w:tab w:val="left" w:pos="630"/>
                <w:tab w:val="right" w:leader="dot" w:pos="8303"/>
              </w:tabs>
              <w:spacing w:line="360" w:lineRule="auto"/>
              <w:textAlignment w:val="center"/>
              <w:rPr>
                <w:rFonts w:hint="eastAsia" w:ascii="仿宋" w:hAnsi="仿宋" w:eastAsia="仿宋" w:cs="Arial"/>
                <w:sz w:val="24"/>
                <w:szCs w:val="24"/>
              </w:rPr>
            </w:pPr>
            <w:r>
              <w:rPr>
                <w:rFonts w:hint="eastAsia" w:ascii="仿宋" w:hAnsi="仿宋" w:eastAsia="仿宋" w:cs="Arial"/>
                <w:sz w:val="24"/>
                <w:szCs w:val="24"/>
              </w:rPr>
              <w:t>滚动轴承补充技术条件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GB/T4662</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滚动轴承  额定静载荷</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GB/T6391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滚动轴承  额定动载荷和额定寿命</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GB755</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旋转电机基本技术要求</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GB/T1032</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三相异步电动机试验方法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GB/T10069.1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旋转电机噪声测定方法及限值  第1部分：旋转电机噪声测定方法</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GB/T10069.3</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旋转电机噪声测定方法及限值  第3部分：噪声限值</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BG14711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中小型旋转电机安全要求</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JB/T7565.1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隔爆型三相异步电动机技术条件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 xml:space="preserve">JB/T8674 </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YB2系列高压隔爆型三相异步电动机技术条件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GB3836.1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爆炸性气体环境用电气设备  第1部</w:t>
            </w:r>
            <w:r>
              <w:rPr>
                <w:rFonts w:hint="eastAsia" w:ascii="仿宋" w:hAnsi="仿宋" w:eastAsia="仿宋" w:cs="Arial"/>
                <w:sz w:val="24"/>
                <w:szCs w:val="24"/>
              </w:rPr>
              <w:t>分：通用</w:t>
            </w:r>
            <w:r>
              <w:rPr>
                <w:rFonts w:hint="eastAsia" w:ascii="仿宋" w:hAnsi="仿宋" w:eastAsia="仿宋" w:cs="Arial"/>
                <w:kern w:val="2"/>
                <w:sz w:val="24"/>
                <w:szCs w:val="24"/>
              </w:rPr>
              <w:t>要求</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GB3836.2</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爆炸性气体环境用电气设备  第2部</w:t>
            </w:r>
            <w:r>
              <w:rPr>
                <w:rFonts w:hint="eastAsia" w:ascii="仿宋" w:hAnsi="仿宋" w:eastAsia="仿宋" w:cs="Arial"/>
                <w:sz w:val="24"/>
                <w:szCs w:val="24"/>
              </w:rPr>
              <w:t>分：隔爆型“d”</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GB3836.3</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kern w:val="2"/>
                <w:sz w:val="24"/>
                <w:szCs w:val="24"/>
              </w:rPr>
            </w:pPr>
            <w:r>
              <w:rPr>
                <w:rFonts w:hint="eastAsia" w:ascii="仿宋" w:hAnsi="仿宋" w:eastAsia="仿宋" w:cs="Arial"/>
                <w:kern w:val="2"/>
                <w:sz w:val="24"/>
                <w:szCs w:val="24"/>
              </w:rPr>
              <w:t>爆炸性气体环境用电气设备  第3部</w:t>
            </w:r>
            <w:r>
              <w:rPr>
                <w:rFonts w:hint="eastAsia" w:ascii="仿宋" w:hAnsi="仿宋" w:eastAsia="仿宋" w:cs="Arial"/>
                <w:sz w:val="24"/>
                <w:szCs w:val="24"/>
              </w:rPr>
              <w:t>分：增安型“e”</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GB50058</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kern w:val="2"/>
                <w:sz w:val="24"/>
                <w:szCs w:val="24"/>
              </w:rPr>
              <w:t>爆炸和火灾危险环境电力设计规范</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GB/T997</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旋转电机结构型式、安装型式及接线盒位置的分类(IM代码)</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GB/T1993</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旋转电机冷却方式</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GB4942.1</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电机外壳</w:t>
            </w:r>
            <w:bookmarkStart w:id="23" w:name="OLE_LINK4"/>
            <w:r>
              <w:rPr>
                <w:rFonts w:hint="eastAsia" w:ascii="仿宋" w:hAnsi="仿宋" w:eastAsia="仿宋" w:cs="Arial"/>
                <w:sz w:val="24"/>
                <w:szCs w:val="24"/>
              </w:rPr>
              <w:t>防护分级</w:t>
            </w:r>
            <w:bookmarkEnd w:id="23"/>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JB/T4297</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泵产品涂漆技术条件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GB/T13384</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机电产品包装通用技术条件</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GB/T13306</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标牌</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GB18613-2020</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电动机能效限定值及能效等级一级能效</w:t>
            </w:r>
          </w:p>
        </w:tc>
      </w:tr>
      <w:tr>
        <w:tblPrEx>
          <w:tblCellMar>
            <w:top w:w="0" w:type="dxa"/>
            <w:left w:w="108" w:type="dxa"/>
            <w:bottom w:w="0" w:type="dxa"/>
            <w:right w:w="108" w:type="dxa"/>
          </w:tblCellMar>
        </w:tblPrEx>
        <w:tc>
          <w:tcPr>
            <w:tcW w:w="2160" w:type="dxa"/>
            <w:tcBorders>
              <w:top w:val="nil"/>
              <w:left w:val="nil"/>
              <w:bottom w:val="nil"/>
              <w:right w:val="nil"/>
            </w:tcBorders>
            <w:noWrap w:val="0"/>
            <w:vAlign w:val="top"/>
          </w:tcPr>
          <w:p>
            <w:pPr>
              <w:tabs>
                <w:tab w:val="left" w:pos="630"/>
                <w:tab w:val="right" w:leader="dot" w:pos="8303"/>
              </w:tabs>
              <w:spacing w:line="360" w:lineRule="auto"/>
              <w:rPr>
                <w:rFonts w:ascii="仿宋" w:hAnsi="仿宋" w:eastAsia="仿宋" w:cs="Arial"/>
                <w:sz w:val="24"/>
                <w:szCs w:val="24"/>
              </w:rPr>
            </w:pPr>
            <w:r>
              <w:rPr>
                <w:rFonts w:hint="eastAsia" w:ascii="仿宋" w:hAnsi="仿宋" w:eastAsia="仿宋" w:cs="Arial"/>
                <w:sz w:val="24"/>
                <w:szCs w:val="24"/>
              </w:rPr>
              <w:t>GB19762-2005</w:t>
            </w:r>
          </w:p>
        </w:tc>
        <w:tc>
          <w:tcPr>
            <w:tcW w:w="6480" w:type="dxa"/>
            <w:tcBorders>
              <w:top w:val="nil"/>
              <w:left w:val="nil"/>
              <w:bottom w:val="nil"/>
              <w:right w:val="nil"/>
            </w:tcBorders>
            <w:noWrap w:val="0"/>
            <w:vAlign w:val="top"/>
          </w:tcPr>
          <w:p>
            <w:pPr>
              <w:tabs>
                <w:tab w:val="left" w:pos="630"/>
                <w:tab w:val="right" w:leader="dot" w:pos="8303"/>
              </w:tabs>
              <w:spacing w:line="360" w:lineRule="auto"/>
              <w:rPr>
                <w:rFonts w:hint="eastAsia" w:ascii="仿宋" w:hAnsi="仿宋" w:eastAsia="仿宋" w:cs="Arial"/>
                <w:sz w:val="24"/>
                <w:szCs w:val="24"/>
              </w:rPr>
            </w:pPr>
            <w:r>
              <w:rPr>
                <w:rFonts w:hint="eastAsia" w:ascii="仿宋" w:hAnsi="仿宋" w:eastAsia="仿宋" w:cs="Arial"/>
                <w:sz w:val="24"/>
                <w:szCs w:val="24"/>
              </w:rPr>
              <w:t>清水离心泵能效限定值及节能评价值</w:t>
            </w:r>
          </w:p>
        </w:tc>
      </w:tr>
    </w:tbl>
    <w:p>
      <w:pPr>
        <w:adjustRightInd w:val="0"/>
        <w:spacing w:line="360" w:lineRule="auto"/>
        <w:ind w:left="480" w:hanging="480" w:hangingChars="200"/>
        <w:textAlignment w:val="center"/>
        <w:outlineLvl w:val="2"/>
        <w:rPr>
          <w:rFonts w:hint="eastAsia" w:ascii="仿宋" w:hAnsi="仿宋" w:eastAsia="仿宋" w:cs="Arial"/>
          <w:sz w:val="24"/>
          <w:szCs w:val="24"/>
        </w:rPr>
      </w:pPr>
      <w:r>
        <w:rPr>
          <w:rFonts w:hint="eastAsia" w:ascii="仿宋" w:hAnsi="仿宋" w:eastAsia="仿宋" w:cs="Arial"/>
          <w:sz w:val="24"/>
          <w:szCs w:val="24"/>
        </w:rPr>
        <w:t xml:space="preserve">5.3  主要相关标准和规范 </w:t>
      </w:r>
    </w:p>
    <w:p>
      <w:pPr>
        <w:spacing w:line="360" w:lineRule="auto"/>
        <w:ind w:firstLine="480" w:firstLineChars="200"/>
        <w:rPr>
          <w:rFonts w:hint="eastAsia" w:ascii="仿宋" w:hAnsi="仿宋" w:eastAsia="仿宋" w:cs="Arial"/>
          <w:sz w:val="24"/>
          <w:szCs w:val="24"/>
        </w:rPr>
      </w:pPr>
      <w:r>
        <w:rPr>
          <w:rFonts w:hint="eastAsia" w:ascii="仿宋" w:hAnsi="仿宋" w:eastAsia="仿宋" w:cs="Arial"/>
          <w:sz w:val="24"/>
          <w:szCs w:val="24"/>
        </w:rPr>
        <w:t>下列最新版的选择性标准和规范中被选中项(以“</w:t>
      </w:r>
      <w:bookmarkStart w:id="24" w:name="OLE_LINK2"/>
      <w:bookmarkStart w:id="25" w:name="OLE_LINK3"/>
      <w:r>
        <w:rPr>
          <w:rFonts w:hint="eastAsia" w:ascii="仿宋" w:hAnsi="仿宋" w:eastAsia="仿宋" w:cs="Arial"/>
          <w:sz w:val="24"/>
          <w:szCs w:val="24"/>
        </w:rPr>
        <w:t>■</w:t>
      </w:r>
      <w:bookmarkEnd w:id="24"/>
      <w:bookmarkEnd w:id="25"/>
      <w:r>
        <w:rPr>
          <w:rFonts w:hint="eastAsia" w:ascii="仿宋" w:hAnsi="仿宋" w:eastAsia="仿宋" w:cs="Arial"/>
          <w:sz w:val="24"/>
          <w:szCs w:val="24"/>
        </w:rPr>
        <w:t>”表示)应为本技术规定的组成</w:t>
      </w:r>
    </w:p>
    <w:p>
      <w:pPr>
        <w:spacing w:line="360" w:lineRule="auto"/>
        <w:rPr>
          <w:rFonts w:hint="eastAsia" w:ascii="仿宋" w:hAnsi="仿宋" w:eastAsia="仿宋" w:cs="Arial"/>
          <w:sz w:val="24"/>
          <w:szCs w:val="24"/>
        </w:rPr>
      </w:pPr>
      <w:r>
        <w:rPr>
          <w:rFonts w:hint="eastAsia" w:ascii="仿宋" w:hAnsi="仿宋" w:eastAsia="仿宋" w:cs="Arial"/>
          <w:sz w:val="24"/>
          <w:szCs w:val="24"/>
        </w:rPr>
        <w:t>部分：</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——材料</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ASTM 和/或ANSI        ■ GB</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——压力容器</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TSG 21-2016 固定式压力容器安全技术监察规程</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GB 150  钢制压力容器</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GB 151</w:t>
      </w:r>
      <w:r>
        <w:rPr>
          <w:rFonts w:hint="eastAsia" w:ascii="仿宋" w:hAnsi="仿宋" w:eastAsia="仿宋" w:cs="Arial"/>
          <w:sz w:val="24"/>
          <w:szCs w:val="24"/>
        </w:rPr>
        <w:tab/>
      </w:r>
      <w:r>
        <w:rPr>
          <w:rFonts w:hint="eastAsia" w:ascii="仿宋" w:hAnsi="仿宋" w:eastAsia="仿宋" w:cs="Arial"/>
          <w:sz w:val="24"/>
          <w:szCs w:val="24"/>
        </w:rPr>
        <w:t xml:space="preserve"> 钢制管壳式换热器</w:t>
      </w:r>
    </w:p>
    <w:p>
      <w:pPr>
        <w:spacing w:line="360" w:lineRule="auto"/>
        <w:ind w:left="1320" w:leftChars="400" w:hanging="480" w:hangingChars="200"/>
        <w:rPr>
          <w:rFonts w:hint="eastAsia" w:ascii="仿宋" w:hAnsi="仿宋" w:eastAsia="仿宋" w:cs="Arial"/>
          <w:b/>
          <w:sz w:val="24"/>
          <w:szCs w:val="24"/>
        </w:rPr>
      </w:pPr>
      <w:r>
        <w:rPr>
          <w:rFonts w:hint="eastAsia" w:ascii="仿宋" w:hAnsi="仿宋" w:eastAsia="仿宋" w:cs="Arial"/>
          <w:sz w:val="24"/>
          <w:szCs w:val="24"/>
        </w:rPr>
        <w:t>■  JIS B 8243  压力容器结构</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——管道和法兰</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GB9116.1                □ HG</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 ANSI                    □ JIS</w:t>
      </w:r>
    </w:p>
    <w:p>
      <w:pPr>
        <w:spacing w:line="360" w:lineRule="auto"/>
        <w:ind w:left="1320" w:leftChars="400" w:hanging="480" w:hangingChars="200"/>
        <w:rPr>
          <w:rFonts w:hint="eastAsia" w:ascii="仿宋" w:hAnsi="仿宋" w:eastAsia="仿宋" w:cs="Arial"/>
          <w:b/>
          <w:sz w:val="24"/>
          <w:szCs w:val="24"/>
        </w:rPr>
      </w:pPr>
      <w:r>
        <w:rPr>
          <w:rFonts w:hint="eastAsia" w:ascii="仿宋" w:hAnsi="仿宋" w:eastAsia="仿宋" w:cs="Arial"/>
          <w:sz w:val="24"/>
          <w:szCs w:val="24"/>
        </w:rPr>
        <w:t>■ SH</w:t>
      </w:r>
    </w:p>
    <w:p>
      <w:pPr>
        <w:spacing w:line="360" w:lineRule="auto"/>
        <w:ind w:left="1322" w:leftChars="400" w:hanging="482" w:hangingChars="200"/>
        <w:rPr>
          <w:rFonts w:hint="eastAsia" w:ascii="仿宋" w:hAnsi="仿宋" w:eastAsia="仿宋" w:cs="Arial"/>
          <w:b/>
          <w:sz w:val="24"/>
          <w:szCs w:val="24"/>
        </w:rPr>
      </w:pPr>
      <w:r>
        <w:rPr>
          <w:rFonts w:hint="eastAsia" w:ascii="仿宋" w:hAnsi="仿宋" w:eastAsia="仿宋" w:cs="Arial"/>
          <w:b/>
          <w:sz w:val="24"/>
          <w:szCs w:val="24"/>
        </w:rPr>
        <w:t>——螺纹</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(1) 仪表螺纹   ■ NPT      □ PT</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(2) 管路       □ ANSI B1.20.1</w:t>
      </w:r>
    </w:p>
    <w:p>
      <w:pPr>
        <w:spacing w:line="360" w:lineRule="auto"/>
        <w:ind w:left="1320" w:leftChars="400" w:hanging="480" w:hangingChars="200"/>
        <w:rPr>
          <w:rFonts w:hint="eastAsia" w:ascii="仿宋" w:hAnsi="仿宋" w:eastAsia="仿宋" w:cs="Arial"/>
          <w:sz w:val="24"/>
          <w:szCs w:val="24"/>
        </w:rPr>
      </w:pPr>
      <w:r>
        <w:rPr>
          <w:rFonts w:hint="eastAsia" w:ascii="仿宋" w:hAnsi="仿宋" w:eastAsia="仿宋" w:cs="Arial"/>
          <w:sz w:val="24"/>
          <w:szCs w:val="24"/>
        </w:rPr>
        <w:t>(3) 设备螺栓   □ GB</w:t>
      </w:r>
      <w:bookmarkStart w:id="26" w:name="_Toc230765420"/>
    </w:p>
    <w:p>
      <w:pPr>
        <w:spacing w:before="156" w:beforeLines="50" w:after="156" w:afterLines="50" w:line="360" w:lineRule="auto"/>
        <w:rPr>
          <w:rFonts w:hint="eastAsia" w:ascii="黑体" w:hAnsi="黑体" w:eastAsia="黑体"/>
          <w:sz w:val="24"/>
        </w:rPr>
      </w:pPr>
      <w:r>
        <w:rPr>
          <w:rFonts w:hint="eastAsia" w:ascii="黑体" w:hAnsi="黑体" w:eastAsia="黑体"/>
          <w:sz w:val="24"/>
        </w:rPr>
        <w:t>6  技术要求</w:t>
      </w:r>
      <w:bookmarkEnd w:id="26"/>
    </w:p>
    <w:p>
      <w:pPr>
        <w:spacing w:line="360" w:lineRule="auto"/>
        <w:rPr>
          <w:rFonts w:hint="eastAsia" w:ascii="仿宋" w:hAnsi="仿宋" w:eastAsia="仿宋" w:cs="Arial"/>
          <w:sz w:val="24"/>
          <w:szCs w:val="24"/>
        </w:rPr>
      </w:pPr>
      <w:r>
        <w:rPr>
          <w:rFonts w:hint="eastAsia" w:ascii="仿宋" w:hAnsi="仿宋" w:eastAsia="仿宋" w:cs="Arial"/>
          <w:sz w:val="24"/>
          <w:szCs w:val="24"/>
        </w:rPr>
        <w:t>6.1  卖方提供整套密封水系统设计方案，并对泵的流量、扬程、效率进行核算，必须满足现场工艺条件的要求。</w:t>
      </w:r>
    </w:p>
    <w:p>
      <w:pPr>
        <w:spacing w:line="360" w:lineRule="auto"/>
        <w:rPr>
          <w:rFonts w:hint="eastAsia" w:ascii="仿宋" w:hAnsi="仿宋" w:eastAsia="仿宋" w:cs="Arial"/>
          <w:sz w:val="24"/>
          <w:szCs w:val="24"/>
        </w:rPr>
      </w:pPr>
      <w:r>
        <w:rPr>
          <w:rFonts w:hint="eastAsia" w:ascii="仿宋" w:hAnsi="仿宋" w:eastAsia="仿宋" w:cs="Arial"/>
          <w:sz w:val="24"/>
          <w:szCs w:val="24"/>
        </w:rPr>
        <w:t>6.2  新购密封水泵等设备能效等级达到一级且符合GB19762-2005清水离心泵能效限定值及节能评价值。</w:t>
      </w:r>
    </w:p>
    <w:p>
      <w:pPr>
        <w:spacing w:line="360" w:lineRule="auto"/>
        <w:rPr>
          <w:rFonts w:ascii="仿宋" w:hAnsi="仿宋" w:eastAsia="仿宋" w:cs="Arial"/>
          <w:sz w:val="24"/>
          <w:szCs w:val="24"/>
        </w:rPr>
      </w:pPr>
      <w:r>
        <w:rPr>
          <w:rFonts w:hint="eastAsia" w:ascii="仿宋" w:hAnsi="仿宋" w:eastAsia="仿宋" w:cs="Arial"/>
          <w:sz w:val="24"/>
          <w:szCs w:val="24"/>
        </w:rPr>
        <w:t>6.3  两台密封水泵之间必须建立机封水冲洗压力联锁关系，实现互备自启。</w:t>
      </w:r>
    </w:p>
    <w:p>
      <w:pPr>
        <w:autoSpaceDE w:val="0"/>
        <w:autoSpaceDN w:val="0"/>
        <w:adjustRightInd w:val="0"/>
        <w:spacing w:line="360" w:lineRule="auto"/>
        <w:ind w:left="14" w:right="-133"/>
        <w:rPr>
          <w:rFonts w:hint="eastAsia" w:ascii="仿宋" w:hAnsi="仿宋" w:eastAsia="仿宋" w:cs="MingLiU"/>
          <w:sz w:val="24"/>
          <w:szCs w:val="24"/>
        </w:rPr>
      </w:pPr>
      <w:r>
        <w:rPr>
          <w:rFonts w:hint="eastAsia" w:ascii="仿宋" w:hAnsi="仿宋" w:eastAsia="仿宋" w:cs="MingLiU"/>
          <w:sz w:val="24"/>
          <w:szCs w:val="24"/>
        </w:rPr>
        <w:t>6.4  作为设计准则，密封水</w:t>
      </w:r>
      <w:r>
        <w:rPr>
          <w:rFonts w:hint="eastAsia" w:ascii="仿宋" w:eastAsia="仿宋" w:cs="宋体"/>
          <w:sz w:val="24"/>
        </w:rPr>
        <w:t>泵</w:t>
      </w:r>
      <w:r>
        <w:rPr>
          <w:rFonts w:hint="eastAsia" w:ascii="仿宋" w:hAnsi="仿宋" w:eastAsia="仿宋" w:cs="MingLiU"/>
          <w:sz w:val="24"/>
          <w:szCs w:val="24"/>
        </w:rPr>
        <w:t>(包括辅助设备)应设计和制造成使用寿命至少为20年(不包括易损件如：轴承、机械密封、轴套、垫圈、垫片、O形圈)，应设计和制造成连续运转寿命至少5年，且所有部件应有在相似操作条件下使用的成功经验，未经买方同意，不得使用样机或试制产品。</w:t>
      </w:r>
    </w:p>
    <w:p>
      <w:pPr>
        <w:autoSpaceDE w:val="0"/>
        <w:autoSpaceDN w:val="0"/>
        <w:adjustRightInd w:val="0"/>
        <w:spacing w:line="360" w:lineRule="auto"/>
        <w:ind w:left="14" w:right="-133"/>
        <w:rPr>
          <w:rFonts w:hint="eastAsia" w:ascii="仿宋" w:hAnsi="仿宋" w:eastAsia="仿宋" w:cs="MingLiU"/>
          <w:sz w:val="24"/>
          <w:szCs w:val="24"/>
        </w:rPr>
      </w:pPr>
      <w:r>
        <w:rPr>
          <w:rFonts w:hint="eastAsia" w:ascii="仿宋" w:hAnsi="仿宋" w:eastAsia="仿宋" w:cs="MingLiU"/>
          <w:sz w:val="24"/>
          <w:szCs w:val="24"/>
        </w:rPr>
        <w:t xml:space="preserve">6.5  </w:t>
      </w:r>
      <w:r>
        <w:rPr>
          <w:rFonts w:hint="eastAsia" w:ascii="仿宋" w:hAnsi="仿宋" w:eastAsia="仿宋" w:cs="Arial"/>
          <w:sz w:val="24"/>
          <w:szCs w:val="24"/>
        </w:rPr>
        <w:t>密封水泵</w:t>
      </w:r>
      <w:r>
        <w:rPr>
          <w:rFonts w:hint="eastAsia" w:ascii="仿宋" w:hAnsi="仿宋" w:eastAsia="仿宋" w:cs="MingLiU"/>
          <w:sz w:val="24"/>
          <w:szCs w:val="24"/>
        </w:rPr>
        <w:t>由水箱吸入脱盐水，将压力升至3.6MPa，泵出口设置回流管线，处于常闭状态，需要时手动进行调节。</w:t>
      </w:r>
    </w:p>
    <w:p>
      <w:pPr>
        <w:autoSpaceDE w:val="0"/>
        <w:autoSpaceDN w:val="0"/>
        <w:adjustRightInd w:val="0"/>
        <w:spacing w:line="360" w:lineRule="auto"/>
        <w:ind w:left="14" w:right="-133"/>
        <w:rPr>
          <w:rFonts w:hint="eastAsia" w:ascii="仿宋" w:hAnsi="仿宋" w:eastAsia="仿宋" w:cs="MingLiU"/>
          <w:sz w:val="24"/>
          <w:szCs w:val="24"/>
        </w:rPr>
      </w:pPr>
      <w:r>
        <w:rPr>
          <w:rFonts w:hint="eastAsia" w:ascii="仿宋" w:hAnsi="仿宋" w:eastAsia="仿宋" w:cs="MingLiU"/>
          <w:sz w:val="24"/>
          <w:szCs w:val="24"/>
        </w:rPr>
        <w:t>6.6  卖方应保证泵的性能，包括效率、流量、扬程、功率消耗及必需汽蚀余量等均应满足工艺运行要求。</w:t>
      </w:r>
    </w:p>
    <w:p>
      <w:pPr>
        <w:tabs>
          <w:tab w:val="left" w:pos="520"/>
        </w:tabs>
        <w:autoSpaceDE w:val="0"/>
        <w:autoSpaceDN w:val="0"/>
        <w:adjustRightInd w:val="0"/>
        <w:spacing w:line="360" w:lineRule="auto"/>
        <w:ind w:left="13" w:leftChars="6"/>
        <w:rPr>
          <w:rFonts w:hint="eastAsia" w:ascii="仿宋" w:hAnsi="仿宋" w:eastAsia="仿宋" w:cs="MingLiU"/>
          <w:sz w:val="24"/>
          <w:szCs w:val="24"/>
        </w:rPr>
      </w:pPr>
      <w:r>
        <w:rPr>
          <w:rFonts w:hint="eastAsia" w:ascii="仿宋" w:hAnsi="仿宋" w:eastAsia="仿宋" w:cs="Arial"/>
          <w:sz w:val="24"/>
          <w:szCs w:val="24"/>
        </w:rPr>
        <w:t>6.7  密封水泵</w:t>
      </w:r>
      <w:r>
        <w:rPr>
          <w:rFonts w:hint="eastAsia" w:ascii="仿宋" w:hAnsi="仿宋" w:eastAsia="仿宋" w:cs="MingLiU"/>
          <w:sz w:val="24"/>
          <w:szCs w:val="24"/>
        </w:rPr>
        <w:t>所有与买方管线连接的接管，必须延伸至底座边缘附近，采用法兰形式联结。法兰标准采用</w:t>
      </w:r>
      <w:r>
        <w:rPr>
          <w:rFonts w:hint="eastAsia" w:ascii="仿宋" w:hAnsi="仿宋" w:eastAsia="仿宋"/>
          <w:sz w:val="24"/>
          <w:szCs w:val="24"/>
        </w:rPr>
        <w:t xml:space="preserve"> </w:t>
      </w:r>
      <w:r>
        <w:rPr>
          <w:rFonts w:hint="eastAsia" w:ascii="仿宋" w:hAnsi="仿宋" w:eastAsia="仿宋" w:cs="Arial"/>
          <w:sz w:val="24"/>
          <w:szCs w:val="24"/>
        </w:rPr>
        <w:t>ANSI B16.5</w:t>
      </w:r>
      <w:r>
        <w:rPr>
          <w:rFonts w:hint="eastAsia" w:ascii="仿宋" w:hAnsi="仿宋" w:eastAsia="仿宋" w:cs="MingLiU"/>
          <w:sz w:val="24"/>
          <w:szCs w:val="24"/>
        </w:rPr>
        <w:t>。</w:t>
      </w:r>
    </w:p>
    <w:p>
      <w:pPr>
        <w:tabs>
          <w:tab w:val="left" w:pos="520"/>
        </w:tabs>
        <w:autoSpaceDE w:val="0"/>
        <w:autoSpaceDN w:val="0"/>
        <w:adjustRightInd w:val="0"/>
        <w:spacing w:line="360" w:lineRule="auto"/>
        <w:ind w:left="12" w:right="303"/>
        <w:rPr>
          <w:rFonts w:hint="eastAsia" w:ascii="仿宋" w:hAnsi="仿宋" w:eastAsia="仿宋" w:cs="MingLiU"/>
          <w:sz w:val="24"/>
          <w:szCs w:val="24"/>
        </w:rPr>
      </w:pPr>
      <w:r>
        <w:rPr>
          <w:rFonts w:hint="eastAsia" w:ascii="仿宋" w:hAnsi="仿宋" w:eastAsia="仿宋" w:cs="Arial"/>
          <w:sz w:val="24"/>
          <w:szCs w:val="24"/>
        </w:rPr>
        <w:t>6.8  密封水泵</w:t>
      </w:r>
      <w:r>
        <w:rPr>
          <w:rFonts w:hint="eastAsia" w:ascii="仿宋" w:hAnsi="仿宋" w:eastAsia="仿宋" w:cs="MingLiU"/>
          <w:sz w:val="24"/>
          <w:szCs w:val="24"/>
        </w:rPr>
        <w:t>、电动机及其辅助设备应能在规定的环境条件下适用于户外启动和连续操作, 且所有设备应设计成能允许迅速和经济地维修。</w:t>
      </w:r>
    </w:p>
    <w:p>
      <w:pPr>
        <w:tabs>
          <w:tab w:val="left" w:pos="520"/>
        </w:tabs>
        <w:autoSpaceDE w:val="0"/>
        <w:autoSpaceDN w:val="0"/>
        <w:adjustRightInd w:val="0"/>
        <w:spacing w:line="360" w:lineRule="auto"/>
        <w:ind w:left="12" w:right="303"/>
        <w:rPr>
          <w:rFonts w:ascii="仿宋" w:hAnsi="仿宋" w:eastAsia="仿宋" w:cs="MingLiU"/>
          <w:sz w:val="24"/>
          <w:szCs w:val="24"/>
        </w:rPr>
      </w:pPr>
      <w:r>
        <w:rPr>
          <w:rFonts w:hint="eastAsia" w:ascii="仿宋" w:hAnsi="仿宋" w:eastAsia="仿宋" w:cs="MingLiU"/>
          <w:sz w:val="24"/>
          <w:szCs w:val="24"/>
        </w:rPr>
        <w:t>6.9  过滤器采用双联过滤器，能在设备运行状态下实现自由切换，单个滤芯过流面积应≥实际流量所需面积的两倍。</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 xml:space="preserve">6.10  </w:t>
      </w:r>
      <w:r>
        <w:rPr>
          <w:rFonts w:hint="eastAsia" w:ascii="仿宋" w:hAnsi="仿宋" w:eastAsia="仿宋" w:cs="Arial"/>
          <w:sz w:val="24"/>
          <w:szCs w:val="24"/>
        </w:rPr>
        <w:t>密封水泵</w:t>
      </w:r>
      <w:r>
        <w:rPr>
          <w:rFonts w:hint="eastAsia" w:ascii="仿宋" w:hAnsi="仿宋" w:eastAsia="仿宋" w:cs="MingLiU"/>
          <w:sz w:val="24"/>
          <w:szCs w:val="24"/>
        </w:rPr>
        <w:t>轴封应设计为集装式机械密封，轴封和轴封系统应符合API682标准(相当于ISO 21049)。除非另有规定，机械密封及其辅助封液系统应由卖方成套提供。</w:t>
      </w:r>
    </w:p>
    <w:p>
      <w:pPr>
        <w:tabs>
          <w:tab w:val="left" w:pos="520"/>
        </w:tabs>
        <w:autoSpaceDE w:val="0"/>
        <w:autoSpaceDN w:val="0"/>
        <w:adjustRightInd w:val="0"/>
        <w:spacing w:line="360" w:lineRule="auto"/>
        <w:ind w:right="303"/>
        <w:rPr>
          <w:rFonts w:hint="eastAsia" w:ascii="仿宋" w:hAnsi="仿宋" w:eastAsia="仿宋" w:cs="MingLiU"/>
          <w:sz w:val="24"/>
          <w:szCs w:val="24"/>
        </w:rPr>
      </w:pPr>
      <w:r>
        <w:rPr>
          <w:rFonts w:hint="eastAsia" w:ascii="仿宋" w:hAnsi="仿宋" w:eastAsia="仿宋" w:cs="MingLiU"/>
          <w:sz w:val="24"/>
          <w:szCs w:val="24"/>
        </w:rPr>
        <w:t xml:space="preserve">6.11  </w:t>
      </w:r>
      <w:r>
        <w:rPr>
          <w:rFonts w:hint="eastAsia" w:ascii="仿宋" w:hAnsi="仿宋" w:eastAsia="仿宋" w:cs="Arial"/>
          <w:sz w:val="24"/>
          <w:szCs w:val="24"/>
        </w:rPr>
        <w:t>密封水泵</w:t>
      </w:r>
      <w:r>
        <w:rPr>
          <w:rFonts w:hint="eastAsia" w:ascii="仿宋" w:hAnsi="仿宋" w:eastAsia="仿宋" w:cs="MingLiU"/>
          <w:sz w:val="24"/>
          <w:szCs w:val="24"/>
        </w:rPr>
        <w:t>径向和推力轴承采用滚动轴承。在额定操作条件下，轴承的基本额定寿命为16000小时。</w:t>
      </w:r>
    </w:p>
    <w:p>
      <w:pPr>
        <w:tabs>
          <w:tab w:val="left" w:pos="520"/>
        </w:tabs>
        <w:autoSpaceDE w:val="0"/>
        <w:autoSpaceDN w:val="0"/>
        <w:adjustRightInd w:val="0"/>
        <w:spacing w:line="360" w:lineRule="auto"/>
        <w:ind w:right="303"/>
        <w:rPr>
          <w:rFonts w:hint="eastAsia" w:ascii="仿宋" w:hAnsi="仿宋" w:eastAsia="仿宋" w:cs="MingLiU"/>
          <w:sz w:val="24"/>
          <w:szCs w:val="24"/>
        </w:rPr>
      </w:pPr>
      <w:r>
        <w:rPr>
          <w:rFonts w:hint="eastAsia" w:ascii="仿宋" w:hAnsi="仿宋" w:eastAsia="仿宋" w:cs="MingLiU"/>
          <w:sz w:val="24"/>
          <w:szCs w:val="24"/>
        </w:rPr>
        <w:t>6.12  轴承选配进口SKF或相当品牌产品。</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6.13  轴承箱应能有效地密封，以防水分、尘埃及其他杂质的侵入。轴承箱底部应配有排油塞。如果采用稀油润滑，则应提供一金属线刻度衡位油杯或有正常油位标记的油位计。</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6.14  在满足连续操作情况下，轴承箱的温度不超过70℃或环境温度加40℃，以低者为准。</w:t>
      </w:r>
    </w:p>
    <w:p>
      <w:pPr>
        <w:widowControl w:val="0"/>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6.15  卖方提供的支承系统(底座、机身及轴承箱)，在±10%操作速度范围以内不得产生共振。</w:t>
      </w:r>
    </w:p>
    <w:p>
      <w:pPr>
        <w:widowControl w:val="0"/>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 xml:space="preserve">6.16  </w:t>
      </w:r>
      <w:r>
        <w:rPr>
          <w:rFonts w:hint="eastAsia" w:ascii="仿宋" w:hAnsi="仿宋" w:eastAsia="仿宋" w:cs="Arial"/>
          <w:sz w:val="24"/>
          <w:szCs w:val="24"/>
        </w:rPr>
        <w:t>密封水</w:t>
      </w:r>
      <w:r>
        <w:rPr>
          <w:rFonts w:hint="eastAsia" w:ascii="仿宋" w:hAnsi="仿宋" w:eastAsia="仿宋" w:cs="MingLiU"/>
          <w:sz w:val="24"/>
          <w:szCs w:val="24"/>
        </w:rPr>
        <w:t>泵的转子及其联轴器都应进行静平衡和动平衡试验。平衡精度不低于GB9239或ISO1940标准的G2.5级。</w:t>
      </w:r>
    </w:p>
    <w:p>
      <w:pPr>
        <w:tabs>
          <w:tab w:val="left" w:pos="900"/>
        </w:tabs>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6.17  管路尺寸小于等于1-1/2"，其等级不小于Sch80。</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6.18  铸件应完好无疵，无疏松、热裂、缩孔、气孔、裂纹、砂眼和其他类似的有害缺陷。</w:t>
      </w:r>
    </w:p>
    <w:p>
      <w:pPr>
        <w:tabs>
          <w:tab w:val="left" w:pos="900"/>
        </w:tabs>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MingLiU"/>
          <w:sz w:val="24"/>
          <w:szCs w:val="24"/>
        </w:rPr>
        <w:t xml:space="preserve">6.19  </w:t>
      </w:r>
      <w:r>
        <w:rPr>
          <w:rFonts w:hint="eastAsia" w:ascii="仿宋" w:hAnsi="仿宋" w:eastAsia="仿宋" w:cs="Arial"/>
          <w:sz w:val="24"/>
          <w:szCs w:val="24"/>
        </w:rPr>
        <w:t>密封水</w:t>
      </w:r>
      <w:r>
        <w:rPr>
          <w:rFonts w:hint="eastAsia" w:ascii="仿宋" w:hAnsi="仿宋" w:eastAsia="仿宋" w:cs="MingLiU"/>
          <w:sz w:val="24"/>
          <w:szCs w:val="24"/>
        </w:rPr>
        <w:t>泵和电动机应安装在一个公共底座上。底座应采用钢材焊接的单件整体结构，供安装泵及驱动机的接触面应进行机械加工。且底座应带接地耳。</w:t>
      </w:r>
    </w:p>
    <w:p>
      <w:pPr>
        <w:tabs>
          <w:tab w:val="left" w:pos="900"/>
        </w:tabs>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 xml:space="preserve">6.20  </w:t>
      </w:r>
      <w:r>
        <w:rPr>
          <w:rFonts w:hint="eastAsia" w:ascii="仿宋" w:hAnsi="仿宋" w:eastAsia="仿宋" w:cs="Arial"/>
          <w:sz w:val="24"/>
          <w:szCs w:val="24"/>
        </w:rPr>
        <w:t>密封水</w:t>
      </w:r>
      <w:r>
        <w:rPr>
          <w:rFonts w:hint="eastAsia" w:ascii="仿宋" w:hAnsi="仿宋" w:eastAsia="仿宋" w:cs="MingLiU"/>
          <w:sz w:val="24"/>
          <w:szCs w:val="24"/>
        </w:rPr>
        <w:t>泵的进出口应为法兰连接。</w:t>
      </w:r>
    </w:p>
    <w:p>
      <w:pPr>
        <w:autoSpaceDE w:val="0"/>
        <w:autoSpaceDN w:val="0"/>
        <w:adjustRightInd w:val="0"/>
        <w:spacing w:line="360" w:lineRule="auto"/>
        <w:ind w:left="12" w:right="303"/>
        <w:rPr>
          <w:rFonts w:hint="eastAsia" w:ascii="仿宋" w:hAnsi="仿宋" w:eastAsia="仿宋" w:cs="MingLiU"/>
          <w:sz w:val="24"/>
          <w:szCs w:val="24"/>
        </w:rPr>
      </w:pPr>
      <w:r>
        <w:rPr>
          <w:rFonts w:hint="eastAsia" w:ascii="仿宋" w:hAnsi="仿宋" w:eastAsia="仿宋" w:cs="Arial"/>
          <w:sz w:val="24"/>
          <w:szCs w:val="24"/>
        </w:rPr>
        <w:t>6.21  密封水</w:t>
      </w:r>
      <w:r>
        <w:rPr>
          <w:rFonts w:hint="eastAsia" w:ascii="仿宋" w:hAnsi="仿宋" w:eastAsia="仿宋" w:cs="MingLiU"/>
          <w:sz w:val="24"/>
          <w:szCs w:val="24"/>
        </w:rPr>
        <w:t>泵进出口法兰上允许承受的外力和外力矩应大于或等于API610表4的2倍，且应保证在可用范围内的壳体变形对泵的密封和机械性能(如对中、振动等)不产生任何影响。</w:t>
      </w:r>
    </w:p>
    <w:p>
      <w:pPr>
        <w:tabs>
          <w:tab w:val="left" w:pos="900"/>
        </w:tabs>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MingLiU"/>
          <w:sz w:val="24"/>
          <w:szCs w:val="24"/>
        </w:rPr>
        <w:t>6.22  当泵壳用合金钢制造时，工艺流体管线和冲洗系统的所有元件的材料都应等于或优于泵壳的材料。密封辅助管路及冷却水管路材料为不锈钢。</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MingLiU"/>
          <w:sz w:val="24"/>
          <w:szCs w:val="24"/>
        </w:rPr>
        <w:t>6.23  卖方须提供泵组内接管配对法兰、盲法兰（钢制）以及相应的螺栓、螺母、垫片。在出厂发运前必须组装好，配对法兰、盲法兰和紧固件安装在相应</w:t>
      </w:r>
      <w:r>
        <w:rPr>
          <w:rFonts w:hint="eastAsia" w:ascii="仿宋" w:hAnsi="仿宋" w:eastAsia="仿宋" w:cs="Arial"/>
          <w:sz w:val="24"/>
          <w:szCs w:val="24"/>
        </w:rPr>
        <w:t>的接管上随设备一起发运。</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6.24  机械运转试验用脱盐水做介质，氯离子≤360mg/l每台泵应在设计转速下至少运转2小时，检查设备运转情况。试验应在满负荷状态下进行。</w:t>
      </w:r>
    </w:p>
    <w:p>
      <w:pPr>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Arial"/>
          <w:sz w:val="24"/>
          <w:szCs w:val="24"/>
        </w:rPr>
        <w:t>6.25  采用金属挠性膜片联轴器, 联轴器及联轴器与轴的联接至少应按电动机最大功率的125%来确定。</w:t>
      </w:r>
    </w:p>
    <w:p>
      <w:pPr>
        <w:adjustRightInd w:val="0"/>
        <w:spacing w:line="360" w:lineRule="auto"/>
        <w:textAlignment w:val="center"/>
        <w:outlineLvl w:val="2"/>
        <w:rPr>
          <w:rFonts w:hint="eastAsia" w:ascii="仿宋" w:hAnsi="仿宋" w:eastAsia="仿宋" w:cs="Arial"/>
          <w:sz w:val="24"/>
          <w:szCs w:val="24"/>
        </w:rPr>
      </w:pPr>
      <w:r>
        <w:rPr>
          <w:rFonts w:hint="eastAsia" w:ascii="仿宋" w:hAnsi="仿宋" w:eastAsia="仿宋" w:cs="Arial"/>
          <w:sz w:val="24"/>
          <w:szCs w:val="24"/>
        </w:rPr>
        <w:t>6.26  卖方应提供并安装好可拆卸式联轴器防护罩。防护罩应用不产生火花的铝制材料制成且需将转动部分完全包裹。</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6.27  噪声等级在距离设备1米处测量值应不高于85dBA。</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6.28  密封水泵联轴器端径向跳动不能大于0.05mm。</w:t>
      </w:r>
    </w:p>
    <w:p>
      <w:pPr>
        <w:tabs>
          <w:tab w:val="left" w:pos="520"/>
        </w:tabs>
        <w:autoSpaceDE w:val="0"/>
        <w:autoSpaceDN w:val="0"/>
        <w:adjustRightInd w:val="0"/>
        <w:spacing w:line="360" w:lineRule="auto"/>
        <w:ind w:right="303"/>
        <w:rPr>
          <w:rFonts w:hint="eastAsia" w:ascii="仿宋" w:hAnsi="仿宋" w:eastAsia="仿宋" w:cs="Arial"/>
          <w:sz w:val="24"/>
          <w:szCs w:val="24"/>
        </w:rPr>
      </w:pPr>
      <w:r>
        <w:rPr>
          <w:rFonts w:hint="eastAsia" w:ascii="仿宋" w:hAnsi="仿宋" w:eastAsia="仿宋" w:cs="Arial"/>
          <w:sz w:val="24"/>
          <w:szCs w:val="24"/>
        </w:rPr>
        <w:t>6.29  密封水泵轴承箱振动值在优先工作区内不应大于5mm/s。</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6.30  铭牌</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Arial"/>
          <w:bCs/>
          <w:sz w:val="24"/>
          <w:szCs w:val="24"/>
        </w:rPr>
        <w:t>6.30</w:t>
      </w:r>
      <w:r>
        <w:rPr>
          <w:rFonts w:hint="eastAsia" w:ascii="仿宋" w:hAnsi="仿宋" w:eastAsia="仿宋" w:cs="Arial"/>
          <w:sz w:val="24"/>
          <w:szCs w:val="24"/>
        </w:rPr>
        <w:t xml:space="preserve">.1  </w:t>
      </w:r>
      <w:r>
        <w:rPr>
          <w:rFonts w:hint="eastAsia" w:ascii="仿宋" w:hAnsi="仿宋" w:eastAsia="仿宋" w:cs="MingLiU"/>
          <w:sz w:val="24"/>
          <w:szCs w:val="24"/>
        </w:rPr>
        <w:t>铭牌应由适合于腐蚀环境条件的不锈钢蚀刻制成，并应牢固地固定在泵体上容易看见的位置处。</w:t>
      </w:r>
    </w:p>
    <w:p>
      <w:pPr>
        <w:autoSpaceDE w:val="0"/>
        <w:autoSpaceDN w:val="0"/>
        <w:adjustRightInd w:val="0"/>
        <w:spacing w:line="360" w:lineRule="auto"/>
        <w:rPr>
          <w:rFonts w:hint="eastAsia" w:ascii="仿宋" w:hAnsi="仿宋" w:eastAsia="仿宋" w:cs="MingLiU"/>
          <w:sz w:val="24"/>
          <w:szCs w:val="24"/>
        </w:rPr>
      </w:pPr>
      <w:r>
        <w:rPr>
          <w:rFonts w:hint="eastAsia" w:ascii="仿宋" w:hAnsi="仿宋" w:eastAsia="仿宋" w:cs="Arial"/>
          <w:bCs/>
          <w:sz w:val="24"/>
          <w:szCs w:val="24"/>
        </w:rPr>
        <w:t>6.30</w:t>
      </w:r>
      <w:r>
        <w:rPr>
          <w:rFonts w:hint="eastAsia" w:ascii="仿宋" w:hAnsi="仿宋" w:eastAsia="仿宋" w:cs="Arial"/>
          <w:sz w:val="24"/>
          <w:szCs w:val="24"/>
        </w:rPr>
        <w:t xml:space="preserve">.2  </w:t>
      </w:r>
      <w:r>
        <w:rPr>
          <w:rFonts w:hint="eastAsia" w:ascii="仿宋" w:hAnsi="仿宋" w:eastAsia="仿宋" w:cs="MingLiU"/>
          <w:sz w:val="24"/>
          <w:szCs w:val="24"/>
        </w:rPr>
        <w:t>铭牌上至少应清楚地显示以下内容：</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(1)  位号；</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(2)  制造厂名称；</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(3)  制造日期和出厂编号：</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(4)  规格和型号；</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(5)  额定流量(m</w:t>
      </w:r>
      <w:r>
        <w:rPr>
          <w:rFonts w:hint="eastAsia" w:ascii="仿宋" w:hAnsi="仿宋" w:eastAsia="仿宋" w:cs="Arial"/>
          <w:sz w:val="24"/>
          <w:szCs w:val="24"/>
          <w:vertAlign w:val="superscript"/>
        </w:rPr>
        <w:t>3</w:t>
      </w:r>
      <w:r>
        <w:rPr>
          <w:rFonts w:hint="eastAsia" w:ascii="仿宋" w:hAnsi="仿宋" w:eastAsia="仿宋" w:cs="Arial"/>
          <w:sz w:val="24"/>
          <w:szCs w:val="24"/>
        </w:rPr>
        <w:t>/h)；</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(6)  额定扬程(m)；</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(7)  额定转速(r/min)；</w:t>
      </w:r>
    </w:p>
    <w:p>
      <w:pPr>
        <w:autoSpaceDE w:val="0"/>
        <w:autoSpaceDN w:val="0"/>
        <w:adjustRightInd w:val="0"/>
        <w:spacing w:line="360" w:lineRule="auto"/>
        <w:ind w:left="403"/>
        <w:rPr>
          <w:rFonts w:hint="eastAsia" w:ascii="仿宋" w:hAnsi="仿宋" w:eastAsia="仿宋" w:cs="Arial"/>
          <w:sz w:val="24"/>
          <w:szCs w:val="24"/>
        </w:rPr>
      </w:pPr>
      <w:r>
        <w:rPr>
          <w:rFonts w:hint="eastAsia" w:ascii="仿宋" w:hAnsi="仿宋" w:eastAsia="仿宋" w:cs="Arial"/>
          <w:sz w:val="24"/>
          <w:szCs w:val="24"/>
        </w:rPr>
        <w:t>(8)  轴功率(kW)。</w:t>
      </w:r>
    </w:p>
    <w:p>
      <w:pPr>
        <w:spacing w:before="156" w:beforeLines="50" w:after="156" w:afterLines="50" w:line="360" w:lineRule="auto"/>
        <w:rPr>
          <w:rFonts w:hint="eastAsia" w:ascii="黑体" w:hAnsi="黑体" w:eastAsia="黑体"/>
          <w:sz w:val="24"/>
        </w:rPr>
      </w:pPr>
      <w:r>
        <w:rPr>
          <w:rFonts w:hint="eastAsia" w:ascii="黑体" w:hAnsi="黑体" w:eastAsia="黑体"/>
          <w:sz w:val="24"/>
        </w:rPr>
        <w:t>7  仪表和电气要求</w:t>
      </w:r>
    </w:p>
    <w:p>
      <w:pPr>
        <w:spacing w:line="360" w:lineRule="auto"/>
        <w:jc w:val="both"/>
        <w:rPr>
          <w:rFonts w:hint="eastAsia" w:ascii="仿宋" w:hAnsi="仿宋" w:eastAsia="仿宋" w:cs="Arial"/>
          <w:bCs/>
          <w:sz w:val="24"/>
          <w:szCs w:val="24"/>
        </w:rPr>
      </w:pPr>
      <w:bookmarkStart w:id="27" w:name="_Toc230765419"/>
      <w:r>
        <w:rPr>
          <w:rFonts w:hint="eastAsia" w:ascii="仿宋" w:hAnsi="仿宋" w:eastAsia="仿宋" w:cs="Arial"/>
          <w:bCs/>
          <w:sz w:val="24"/>
          <w:szCs w:val="24"/>
        </w:rPr>
        <w:t>7.1  电动机的铭牌功率（包括使用系数）至少应等于或大于泵的额定功率乘以下表给出的富裕系数，或供货叶轮对应的最大功率，取其中最大者。对于输送介质比重小于1时，应采取措施防止在用清水试转时电机过载。</w:t>
      </w:r>
    </w:p>
    <w:tbl>
      <w:tblPr>
        <w:tblStyle w:val="16"/>
        <w:tblW w:w="0" w:type="auto"/>
        <w:tblInd w:w="1396" w:type="dxa"/>
        <w:tblLayout w:type="autofit"/>
        <w:tblCellMar>
          <w:top w:w="0" w:type="dxa"/>
          <w:left w:w="108" w:type="dxa"/>
          <w:bottom w:w="0" w:type="dxa"/>
          <w:right w:w="108" w:type="dxa"/>
        </w:tblCellMar>
      </w:tblPr>
      <w:tblGrid>
        <w:gridCol w:w="3798"/>
        <w:gridCol w:w="3060"/>
      </w:tblGrid>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电动机铭牌功率等级</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富裕系数</w:t>
            </w:r>
          </w:p>
        </w:tc>
      </w:tr>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≤18.5 KW</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1.25</w:t>
            </w:r>
          </w:p>
        </w:tc>
      </w:tr>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22～55 KW</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1.15</w:t>
            </w:r>
          </w:p>
        </w:tc>
      </w:tr>
      <w:tr>
        <w:tblPrEx>
          <w:tblCellMar>
            <w:top w:w="0" w:type="dxa"/>
            <w:left w:w="108" w:type="dxa"/>
            <w:bottom w:w="0" w:type="dxa"/>
            <w:right w:w="108" w:type="dxa"/>
          </w:tblCellMar>
        </w:tblPrEx>
        <w:tc>
          <w:tcPr>
            <w:tcW w:w="3798"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≥75 KW</w:t>
            </w:r>
          </w:p>
        </w:tc>
        <w:tc>
          <w:tcPr>
            <w:tcW w:w="3060" w:type="dxa"/>
            <w:noWrap w:val="0"/>
            <w:vAlign w:val="top"/>
          </w:tcPr>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1.10</w:t>
            </w:r>
          </w:p>
        </w:tc>
      </w:tr>
    </w:tbl>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7.2  电动机应满足买方所在地的环境要求,充分考虑海拔高度的降容影响。</w:t>
      </w:r>
    </w:p>
    <w:p>
      <w:pPr>
        <w:autoSpaceDE w:val="0"/>
        <w:autoSpaceDN w:val="0"/>
        <w:adjustRightInd w:val="0"/>
        <w:spacing w:line="360" w:lineRule="auto"/>
        <w:rPr>
          <w:rFonts w:hint="eastAsia" w:ascii="仿宋" w:hAnsi="仿宋" w:eastAsia="仿宋"/>
          <w:sz w:val="24"/>
          <w:szCs w:val="24"/>
        </w:rPr>
      </w:pPr>
      <w:r>
        <w:rPr>
          <w:rFonts w:hint="eastAsia" w:ascii="仿宋" w:hAnsi="仿宋" w:eastAsia="仿宋" w:cs="Arial"/>
          <w:sz w:val="24"/>
          <w:szCs w:val="24"/>
        </w:rPr>
        <w:t>7.3  电动机应满足被驱动设备的机械特性要求,电动机的启动转动和转动惯量应满足离心泵重载启动的要求,确保启动成功。</w:t>
      </w:r>
      <w:r>
        <w:rPr>
          <w:rFonts w:hint="eastAsia" w:ascii="仿宋" w:hAnsi="仿宋" w:eastAsia="仿宋"/>
          <w:sz w:val="24"/>
          <w:szCs w:val="24"/>
        </w:rPr>
        <w:t xml:space="preserve"> </w:t>
      </w:r>
    </w:p>
    <w:p>
      <w:pPr>
        <w:autoSpaceDE w:val="0"/>
        <w:autoSpaceDN w:val="0"/>
        <w:adjustRightInd w:val="0"/>
        <w:spacing w:line="360" w:lineRule="auto"/>
        <w:ind w:left="821" w:hanging="820" w:hangingChars="342"/>
        <w:rPr>
          <w:rFonts w:hint="eastAsia" w:ascii="仿宋" w:hAnsi="仿宋" w:eastAsia="仿宋" w:cs="Arial"/>
          <w:sz w:val="24"/>
          <w:szCs w:val="24"/>
        </w:rPr>
      </w:pPr>
      <w:r>
        <w:rPr>
          <w:rFonts w:hint="eastAsia" w:ascii="仿宋" w:hAnsi="仿宋" w:eastAsia="仿宋" w:cs="Arial"/>
          <w:sz w:val="24"/>
          <w:szCs w:val="24"/>
        </w:rPr>
        <w:t>7.4  电动机应设专用的接地线端子。</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7.5  电动机应能满足规定的防爆、防护、绝缘等级。电动机绝缘等级F级，B级温升考</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核。</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7.6  电动机冷却方式:IC411 (自散热冷却方式)。</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7.7  轴承选用SKF/FAG轴承，润滑脂用美国铁霸绿油脂。</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7.8  电机的接线盒有足够的接线空间，并考虑和连接金属绕型管的接口配合问题。</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7.9  电动机铭牌采用不锈钢蚀刻,铭牌数据如下:</w:t>
      </w:r>
    </w:p>
    <w:p>
      <w:pPr>
        <w:autoSpaceDE w:val="0"/>
        <w:autoSpaceDN w:val="0"/>
        <w:adjustRightInd w:val="0"/>
        <w:spacing w:line="360" w:lineRule="auto"/>
        <w:ind w:left="842" w:leftChars="239" w:hanging="340" w:hangingChars="142"/>
        <w:rPr>
          <w:rFonts w:hint="eastAsia" w:ascii="仿宋" w:hAnsi="仿宋" w:eastAsia="仿宋" w:cs="Arial"/>
          <w:bCs/>
          <w:sz w:val="24"/>
          <w:szCs w:val="24"/>
        </w:rPr>
      </w:pPr>
      <w:r>
        <w:rPr>
          <w:rFonts w:hint="eastAsia" w:ascii="仿宋" w:hAnsi="仿宋" w:eastAsia="仿宋" w:cs="Arial"/>
          <w:bCs/>
          <w:sz w:val="24"/>
          <w:szCs w:val="24"/>
        </w:rPr>
        <w:t xml:space="preserve">电机型号/ 额定电压/ 额定功率/ 转速/ 额定频率/ 相数/ 功率因数/ 效率/噪声   </w:t>
      </w:r>
    </w:p>
    <w:p>
      <w:pPr>
        <w:autoSpaceDE w:val="0"/>
        <w:autoSpaceDN w:val="0"/>
        <w:adjustRightInd w:val="0"/>
        <w:spacing w:line="360" w:lineRule="auto"/>
        <w:rPr>
          <w:rFonts w:ascii="仿宋" w:hAnsi="仿宋" w:eastAsia="仿宋" w:cs="Arial"/>
          <w:bCs/>
          <w:sz w:val="24"/>
          <w:szCs w:val="24"/>
        </w:rPr>
      </w:pPr>
      <w:r>
        <w:rPr>
          <w:rFonts w:hint="eastAsia" w:ascii="仿宋" w:hAnsi="仿宋" w:eastAsia="仿宋" w:cs="Arial"/>
          <w:bCs/>
          <w:sz w:val="24"/>
          <w:szCs w:val="24"/>
        </w:rPr>
        <w:t>/额定电流/接法 /轴承型号/出厂编号等</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绝缘等级: F级绝缘   B级温升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防护等级：IP55/WF2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工作制式: S1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 xml:space="preserve">冷却方式: IC411  </w:t>
      </w:r>
    </w:p>
    <w:p>
      <w:pPr>
        <w:autoSpaceDE w:val="0"/>
        <w:autoSpaceDN w:val="0"/>
        <w:adjustRightInd w:val="0"/>
        <w:spacing w:line="360" w:lineRule="auto"/>
        <w:ind w:firstLine="480" w:firstLineChars="200"/>
        <w:rPr>
          <w:rFonts w:hint="eastAsia" w:ascii="仿宋" w:hAnsi="仿宋" w:eastAsia="仿宋" w:cs="Arial"/>
          <w:bCs/>
          <w:sz w:val="24"/>
          <w:szCs w:val="24"/>
        </w:rPr>
      </w:pPr>
      <w:r>
        <w:rPr>
          <w:rFonts w:hint="eastAsia" w:ascii="仿宋" w:hAnsi="仿宋" w:eastAsia="仿宋" w:cs="Arial"/>
          <w:bCs/>
          <w:sz w:val="24"/>
          <w:szCs w:val="24"/>
        </w:rPr>
        <w:t>轴承型号:</w:t>
      </w:r>
    </w:p>
    <w:p>
      <w:pPr>
        <w:autoSpaceDE w:val="0"/>
        <w:autoSpaceDN w:val="0"/>
        <w:adjustRightInd w:val="0"/>
        <w:spacing w:line="360" w:lineRule="auto"/>
        <w:ind w:left="821" w:hanging="820" w:hangingChars="342"/>
        <w:rPr>
          <w:rFonts w:hint="eastAsia" w:ascii="仿宋" w:hAnsi="仿宋" w:eastAsia="仿宋" w:cs="Arial"/>
          <w:bCs/>
          <w:sz w:val="24"/>
          <w:szCs w:val="24"/>
        </w:rPr>
      </w:pPr>
      <w:r>
        <w:rPr>
          <w:rFonts w:hint="eastAsia" w:ascii="仿宋" w:hAnsi="仿宋" w:eastAsia="仿宋" w:cs="Arial"/>
          <w:bCs/>
          <w:sz w:val="24"/>
          <w:szCs w:val="24"/>
        </w:rPr>
        <w:t>7.10  电动机能效等级应满足GB18613-2020电动机能效限定值及能效等级一级能效、</w:t>
      </w:r>
    </w:p>
    <w:p>
      <w:pPr>
        <w:autoSpaceDE w:val="0"/>
        <w:autoSpaceDN w:val="0"/>
        <w:adjustRightInd w:val="0"/>
        <w:spacing w:line="360" w:lineRule="auto"/>
        <w:rPr>
          <w:rFonts w:hint="eastAsia" w:ascii="仿宋" w:hAnsi="仿宋" w:eastAsia="仿宋" w:cs="Arial"/>
          <w:bCs/>
          <w:sz w:val="24"/>
          <w:szCs w:val="24"/>
        </w:rPr>
      </w:pPr>
      <w:r>
        <w:rPr>
          <w:rFonts w:hint="eastAsia" w:ascii="仿宋" w:hAnsi="仿宋" w:eastAsia="仿宋" w:cs="Arial"/>
          <w:bCs/>
          <w:sz w:val="24"/>
          <w:szCs w:val="24"/>
        </w:rPr>
        <w:t>GB19762-2005清水离心泵能效限定值及节能评价值。</w:t>
      </w:r>
    </w:p>
    <w:p>
      <w:pPr>
        <w:spacing w:before="156" w:beforeLines="50" w:after="156" w:afterLines="50" w:line="360" w:lineRule="auto"/>
        <w:rPr>
          <w:rFonts w:hint="eastAsia" w:ascii="黑体" w:hAnsi="黑体" w:eastAsia="黑体"/>
          <w:sz w:val="24"/>
        </w:rPr>
      </w:pPr>
      <w:r>
        <w:rPr>
          <w:rFonts w:hint="eastAsia" w:ascii="黑体" w:hAnsi="黑体" w:eastAsia="黑体"/>
          <w:sz w:val="24"/>
        </w:rPr>
        <w:t>8  检验</w:t>
      </w:r>
      <w:bookmarkEnd w:id="27"/>
      <w:r>
        <w:rPr>
          <w:rFonts w:hint="eastAsia" w:ascii="黑体" w:hAnsi="黑体" w:eastAsia="黑体"/>
          <w:sz w:val="24"/>
        </w:rPr>
        <w:t>和试验</w:t>
      </w:r>
    </w:p>
    <w:p>
      <w:pPr>
        <w:autoSpaceDE w:val="0"/>
        <w:autoSpaceDN w:val="0"/>
        <w:adjustRightInd w:val="0"/>
        <w:spacing w:line="360" w:lineRule="auto"/>
        <w:ind w:right="-155"/>
        <w:rPr>
          <w:rFonts w:hint="eastAsia" w:ascii="仿宋" w:hAnsi="仿宋" w:eastAsia="仿宋" w:cs="MingLiU"/>
          <w:sz w:val="24"/>
          <w:szCs w:val="24"/>
        </w:rPr>
      </w:pPr>
      <w:r>
        <w:rPr>
          <w:rFonts w:hint="eastAsia" w:ascii="仿宋" w:hAnsi="仿宋" w:eastAsia="仿宋"/>
          <w:sz w:val="24"/>
          <w:szCs w:val="24"/>
        </w:rPr>
        <w:t xml:space="preserve">8.1  </w:t>
      </w:r>
      <w:r>
        <w:rPr>
          <w:rFonts w:hint="eastAsia" w:ascii="仿宋" w:hAnsi="仿宋" w:eastAsia="仿宋" w:cs="MingLiU"/>
          <w:sz w:val="24"/>
          <w:szCs w:val="24"/>
        </w:rPr>
        <w:t>卖方必须遵守下列检验和测试的要求。</w:t>
      </w:r>
    </w:p>
    <w:p>
      <w:pPr>
        <w:autoSpaceDE w:val="0"/>
        <w:autoSpaceDN w:val="0"/>
        <w:adjustRightInd w:val="0"/>
        <w:spacing w:line="360" w:lineRule="auto"/>
        <w:ind w:right="-155" w:firstLine="480" w:firstLineChars="200"/>
        <w:rPr>
          <w:rFonts w:hint="eastAsia" w:ascii="仿宋" w:hAnsi="仿宋" w:eastAsia="仿宋" w:cs="Arial"/>
          <w:sz w:val="24"/>
          <w:szCs w:val="24"/>
        </w:rPr>
      </w:pPr>
      <w:r>
        <w:rPr>
          <w:rFonts w:hint="eastAsia" w:ascii="仿宋" w:hAnsi="仿宋" w:eastAsia="仿宋"/>
          <w:sz w:val="24"/>
          <w:szCs w:val="24"/>
        </w:rPr>
        <w:t>出厂检验前，卖方应提前一周通知买方，买方视情况到卖方现场目击试验过程。</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M：</w:t>
      </w:r>
      <w:r>
        <w:rPr>
          <w:rFonts w:hint="eastAsia" w:ascii="仿宋" w:hAnsi="仿宋" w:eastAsia="仿宋" w:cs="MingLiU"/>
          <w:szCs w:val="24"/>
        </w:rPr>
        <w:t>卖方</w:t>
      </w:r>
      <w:r>
        <w:rPr>
          <w:rFonts w:hint="eastAsia" w:ascii="仿宋" w:hAnsi="仿宋" w:eastAsia="仿宋" w:cs="Arial"/>
          <w:szCs w:val="24"/>
        </w:rPr>
        <w:t>必须检验</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R：</w:t>
      </w:r>
      <w:r>
        <w:rPr>
          <w:rFonts w:hint="eastAsia" w:ascii="仿宋" w:hAnsi="仿宋" w:eastAsia="仿宋" w:cs="MingLiU"/>
          <w:szCs w:val="24"/>
        </w:rPr>
        <w:t>卖方</w:t>
      </w:r>
      <w:r>
        <w:rPr>
          <w:rFonts w:hint="eastAsia" w:ascii="仿宋" w:hAnsi="仿宋" w:eastAsia="仿宋" w:cs="Arial"/>
          <w:szCs w:val="24"/>
        </w:rPr>
        <w:t>提交检验报告</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W：买方必须进行目击检验</w:t>
      </w:r>
    </w:p>
    <w:p>
      <w:pPr>
        <w:pStyle w:val="23"/>
        <w:tabs>
          <w:tab w:val="left" w:pos="426"/>
          <w:tab w:val="clear" w:pos="9000"/>
          <w:tab w:val="clear" w:pos="9360"/>
        </w:tabs>
        <w:suppressAutoHyphens w:val="0"/>
        <w:spacing w:line="360" w:lineRule="auto"/>
        <w:ind w:firstLine="480" w:firstLineChars="200"/>
        <w:jc w:val="both"/>
        <w:rPr>
          <w:rFonts w:hint="eastAsia" w:ascii="仿宋" w:hAnsi="仿宋" w:eastAsia="仿宋" w:cs="Arial"/>
          <w:szCs w:val="24"/>
        </w:rPr>
      </w:pPr>
      <w:r>
        <w:rPr>
          <w:rFonts w:hint="eastAsia" w:ascii="仿宋" w:hAnsi="仿宋" w:eastAsia="仿宋" w:cs="Arial"/>
          <w:szCs w:val="24"/>
        </w:rPr>
        <w:t>N：不需要或者没有必要</w:t>
      </w:r>
    </w:p>
    <w:tbl>
      <w:tblPr>
        <w:tblStyle w:val="16"/>
        <w:tblW w:w="89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4"/>
        <w:gridCol w:w="1048"/>
        <w:gridCol w:w="10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12"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b/>
                <w:bCs/>
                <w:szCs w:val="24"/>
              </w:rPr>
            </w:pPr>
            <w:r>
              <w:rPr>
                <w:rFonts w:hint="eastAsia" w:ascii="仿宋" w:hAnsi="仿宋" w:eastAsia="仿宋" w:cs="Arial"/>
                <w:b/>
                <w:bCs/>
                <w:szCs w:val="24"/>
              </w:rPr>
              <w:t>检查项目 /台</w:t>
            </w:r>
          </w:p>
        </w:tc>
        <w:tc>
          <w:tcPr>
            <w:tcW w:w="1048" w:type="dxa"/>
            <w:tcBorders>
              <w:top w:val="single" w:color="auto" w:sz="12"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b/>
                <w:bCs/>
                <w:szCs w:val="24"/>
              </w:rPr>
            </w:pPr>
            <w:r>
              <w:rPr>
                <w:rFonts w:hint="eastAsia" w:ascii="仿宋" w:hAnsi="仿宋" w:eastAsia="仿宋" w:cs="Arial"/>
                <w:b/>
                <w:bCs/>
                <w:szCs w:val="24"/>
              </w:rPr>
              <w:t>卖方</w:t>
            </w:r>
          </w:p>
        </w:tc>
        <w:tc>
          <w:tcPr>
            <w:tcW w:w="1080" w:type="dxa"/>
            <w:tcBorders>
              <w:top w:val="single" w:color="auto" w:sz="12"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b/>
                <w:bCs/>
                <w:szCs w:val="24"/>
              </w:rPr>
            </w:pPr>
            <w:r>
              <w:rPr>
                <w:rFonts w:hint="eastAsia" w:ascii="仿宋" w:hAnsi="仿宋" w:eastAsia="仿宋" w:cs="Arial"/>
                <w:b/>
                <w:bCs/>
                <w:szCs w:val="24"/>
              </w:rPr>
              <w:t>买方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车间检验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szCs w:val="24"/>
              </w:rPr>
              <w:fldChar w:fldCharType="begin">
                <w:ffData>
                  <w:enabled/>
                  <w:calcOnExit w:val="0"/>
                  <w:checkBox>
                    <w:size w:val="18"/>
                    <w:default w:val="1"/>
                    <w:checked/>
                  </w:checkBox>
                </w:ffData>
              </w:fldChar>
            </w:r>
            <w:r>
              <w:rPr>
                <w:rFonts w:hint="eastAsia" w:ascii="仿宋" w:hAnsi="仿宋" w:eastAsia="仿宋"/>
                <w:szCs w:val="24"/>
              </w:rPr>
              <w:instrText xml:space="preserve"> FORMCHECKBOX </w:instrText>
            </w:r>
            <w:r>
              <w:rPr>
                <w:rFonts w:hint="eastAsia" w:ascii="仿宋" w:hAnsi="仿宋" w:eastAsia="仿宋"/>
                <w:szCs w:val="24"/>
              </w:rPr>
              <w:fldChar w:fldCharType="separate"/>
            </w:r>
            <w:r>
              <w:rPr>
                <w:rFonts w:hint="eastAsia" w:ascii="仿宋" w:hAnsi="仿宋" w:eastAsia="仿宋"/>
                <w:szCs w:val="24"/>
              </w:rPr>
              <w:fldChar w:fldCharType="end"/>
            </w:r>
            <w:r>
              <w:rPr>
                <w:rFonts w:hint="eastAsia" w:ascii="仿宋" w:hAnsi="仿宋" w:eastAsia="仿宋"/>
                <w:szCs w:val="24"/>
              </w:rPr>
              <w:t xml:space="preserve"> 材料检验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水压试验(1.5×最大允许工作压力)</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机械运转试验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性能试验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NPSH 试验(如果NPSHa - NPSHr ＜1.0 m)</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噪音试验：</w:t>
            </w:r>
            <w:r>
              <w:rPr>
                <w:rFonts w:hint="eastAsia" w:ascii="仿宋" w:hAnsi="仿宋" w:eastAsia="仿宋"/>
                <w:szCs w:val="24"/>
              </w:rPr>
              <w:t>允许的最大噪音等级:85 dBA(在离机组1m处)</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动平衡试验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铸件检验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叶轮检验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94" w:type="dxa"/>
            <w:tcBorders>
              <w:top w:val="single" w:color="auto" w:sz="4" w:space="0"/>
              <w:left w:val="single" w:color="auto" w:sz="12" w:space="0"/>
              <w:bottom w:val="single" w:color="auto" w:sz="12"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both"/>
              <w:rPr>
                <w:rFonts w:hint="eastAsia" w:ascii="仿宋" w:hAnsi="仿宋" w:eastAsia="仿宋" w:cs="Arial"/>
                <w:szCs w:val="24"/>
              </w:rPr>
            </w:pPr>
            <w:r>
              <w:rPr>
                <w:rFonts w:hint="eastAsia" w:ascii="仿宋" w:hAnsi="仿宋" w:eastAsia="仿宋" w:cs="Arial"/>
                <w:szCs w:val="24"/>
              </w:rPr>
              <w:fldChar w:fldCharType="begin">
                <w:ffData>
                  <w:enabled/>
                  <w:calcOnExit w:val="0"/>
                  <w:checkBox>
                    <w:size w:val="18"/>
                    <w:default w:val="1"/>
                    <w:checked/>
                  </w:checkBox>
                </w:ffData>
              </w:fldChar>
            </w:r>
            <w:r>
              <w:rPr>
                <w:rFonts w:hint="eastAsia" w:ascii="仿宋" w:hAnsi="仿宋" w:eastAsia="仿宋" w:cs="Arial"/>
                <w:szCs w:val="24"/>
              </w:rPr>
              <w:instrText xml:space="preserve"> FORMCHECKBOX </w:instrText>
            </w:r>
            <w:r>
              <w:rPr>
                <w:rFonts w:hint="eastAsia" w:ascii="仿宋" w:hAnsi="仿宋" w:eastAsia="仿宋" w:cs="Arial"/>
                <w:szCs w:val="24"/>
              </w:rPr>
              <w:fldChar w:fldCharType="separate"/>
            </w:r>
            <w:r>
              <w:rPr>
                <w:rFonts w:hint="eastAsia" w:ascii="仿宋" w:hAnsi="仿宋" w:eastAsia="仿宋" w:cs="Arial"/>
                <w:szCs w:val="24"/>
              </w:rPr>
              <w:fldChar w:fldCharType="end"/>
            </w:r>
            <w:r>
              <w:rPr>
                <w:rFonts w:hint="eastAsia" w:ascii="仿宋" w:hAnsi="仿宋" w:eastAsia="仿宋" w:cs="Arial"/>
                <w:szCs w:val="24"/>
              </w:rPr>
              <w:t xml:space="preserve"> 轴检验</w:t>
            </w:r>
          </w:p>
        </w:tc>
        <w:tc>
          <w:tcPr>
            <w:tcW w:w="1048" w:type="dxa"/>
            <w:tcBorders>
              <w:top w:val="single" w:color="auto" w:sz="4" w:space="0"/>
              <w:left w:val="single" w:color="auto" w:sz="4" w:space="0"/>
              <w:bottom w:val="single" w:color="auto" w:sz="12" w:space="0"/>
              <w:right w:val="single" w:color="auto" w:sz="4"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M</w:t>
            </w: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23"/>
              <w:tabs>
                <w:tab w:val="left" w:pos="426"/>
                <w:tab w:val="clear" w:pos="9000"/>
                <w:tab w:val="clear" w:pos="9360"/>
              </w:tabs>
              <w:suppressAutoHyphens w:val="0"/>
              <w:spacing w:before="109" w:beforeLines="35" w:after="109" w:afterLines="35" w:line="360" w:lineRule="auto"/>
              <w:jc w:val="center"/>
              <w:rPr>
                <w:rFonts w:hint="eastAsia" w:ascii="仿宋" w:hAnsi="仿宋" w:eastAsia="仿宋" w:cs="Arial"/>
                <w:szCs w:val="24"/>
              </w:rPr>
            </w:pPr>
            <w:r>
              <w:rPr>
                <w:rFonts w:hint="eastAsia" w:ascii="仿宋" w:hAnsi="仿宋" w:eastAsia="仿宋" w:cs="Arial"/>
                <w:szCs w:val="24"/>
              </w:rPr>
              <w:t>R</w:t>
            </w:r>
          </w:p>
        </w:tc>
      </w:tr>
    </w:tbl>
    <w:p>
      <w:pPr>
        <w:spacing w:line="360" w:lineRule="auto"/>
        <w:rPr>
          <w:rFonts w:hint="eastAsia" w:ascii="仿宋" w:hAnsi="仿宋" w:eastAsia="仿宋"/>
          <w:sz w:val="24"/>
          <w:szCs w:val="24"/>
        </w:rPr>
      </w:pPr>
      <w:r>
        <w:rPr>
          <w:rFonts w:hint="eastAsia" w:ascii="仿宋" w:hAnsi="仿宋" w:eastAsia="仿宋"/>
          <w:sz w:val="24"/>
          <w:szCs w:val="24"/>
        </w:rPr>
        <w:t>8.2  其他检验和试验</w:t>
      </w:r>
    </w:p>
    <w:p>
      <w:pPr>
        <w:spacing w:line="360" w:lineRule="auto"/>
        <w:rPr>
          <w:rFonts w:hint="eastAsia" w:ascii="仿宋" w:hAnsi="仿宋" w:eastAsia="仿宋"/>
          <w:sz w:val="24"/>
          <w:szCs w:val="24"/>
        </w:rPr>
      </w:pPr>
      <w:r>
        <w:rPr>
          <w:rFonts w:hint="eastAsia" w:ascii="仿宋" w:hAnsi="仿宋" w:eastAsia="仿宋" w:cs="Arial"/>
          <w:bCs/>
          <w:sz w:val="24"/>
          <w:szCs w:val="24"/>
        </w:rPr>
        <w:t xml:space="preserve">8.2.1  </w:t>
      </w:r>
      <w:r>
        <w:rPr>
          <w:rFonts w:hint="eastAsia" w:ascii="仿宋" w:hAnsi="仿宋" w:eastAsia="仿宋"/>
          <w:sz w:val="24"/>
          <w:szCs w:val="24"/>
        </w:rPr>
        <w:t>提供</w:t>
      </w:r>
      <w:r>
        <w:rPr>
          <w:rFonts w:hint="eastAsia" w:ascii="仿宋" w:hAnsi="仿宋" w:eastAsia="仿宋" w:cs="MingLiU"/>
          <w:sz w:val="24"/>
          <w:szCs w:val="24"/>
        </w:rPr>
        <w:t>检验和试验报告</w:t>
      </w:r>
    </w:p>
    <w:p>
      <w:pPr>
        <w:autoSpaceDE w:val="0"/>
        <w:autoSpaceDN w:val="0"/>
        <w:adjustRightInd w:val="0"/>
        <w:spacing w:line="360" w:lineRule="auto"/>
        <w:ind w:right="-155" w:firstLine="480" w:firstLineChars="200"/>
        <w:rPr>
          <w:rFonts w:hint="eastAsia" w:ascii="仿宋" w:hAnsi="仿宋" w:eastAsia="仿宋" w:cs="MingLiU"/>
          <w:sz w:val="24"/>
          <w:szCs w:val="24"/>
        </w:rPr>
      </w:pPr>
      <w:r>
        <w:rPr>
          <w:rFonts w:hint="eastAsia" w:ascii="仿宋" w:hAnsi="仿宋" w:eastAsia="仿宋" w:cs="MingLiU"/>
          <w:sz w:val="24"/>
          <w:szCs w:val="24"/>
        </w:rPr>
        <w:t>卖方须</w:t>
      </w:r>
      <w:r>
        <w:rPr>
          <w:rFonts w:hint="eastAsia" w:ascii="仿宋" w:hAnsi="仿宋" w:eastAsia="仿宋"/>
          <w:sz w:val="24"/>
          <w:szCs w:val="24"/>
        </w:rPr>
        <w:t>向买方提供</w:t>
      </w:r>
      <w:r>
        <w:rPr>
          <w:rFonts w:hint="eastAsia" w:ascii="仿宋" w:hAnsi="仿宋" w:eastAsia="仿宋" w:cs="MingLiU"/>
          <w:sz w:val="24"/>
          <w:szCs w:val="24"/>
        </w:rPr>
        <w:t>下列内容的检验和试验报告</w:t>
      </w:r>
      <w:r>
        <w:rPr>
          <w:rFonts w:hint="eastAsia" w:ascii="仿宋" w:hAnsi="仿宋" w:eastAsia="仿宋"/>
          <w:sz w:val="24"/>
          <w:szCs w:val="24"/>
        </w:rPr>
        <w:t>：</w:t>
      </w:r>
    </w:p>
    <w:p>
      <w:pPr>
        <w:autoSpaceDE w:val="0"/>
        <w:autoSpaceDN w:val="0"/>
        <w:adjustRightInd w:val="0"/>
        <w:spacing w:line="360" w:lineRule="auto"/>
        <w:ind w:right="-20" w:firstLine="283" w:firstLineChars="118"/>
        <w:rPr>
          <w:rFonts w:hint="eastAsia" w:ascii="仿宋" w:hAnsi="仿宋" w:eastAsia="仿宋" w:cs="MingLiU"/>
          <w:sz w:val="24"/>
          <w:szCs w:val="24"/>
        </w:rPr>
      </w:pPr>
      <w:r>
        <w:rPr>
          <w:rFonts w:hint="eastAsia" w:ascii="仿宋" w:hAnsi="仿宋" w:eastAsia="仿宋" w:cs="Arial"/>
          <w:sz w:val="24"/>
          <w:szCs w:val="24"/>
        </w:rPr>
        <w:t xml:space="preserve"> (1) </w:t>
      </w:r>
      <w:r>
        <w:rPr>
          <w:rFonts w:hint="eastAsia" w:ascii="仿宋" w:hAnsi="仿宋" w:eastAsia="仿宋" w:cs="MingLiU"/>
          <w:sz w:val="24"/>
          <w:szCs w:val="24"/>
        </w:rPr>
        <w:t>材料检验合格证；</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(2) </w:t>
      </w:r>
      <w:r>
        <w:rPr>
          <w:rFonts w:hint="eastAsia" w:ascii="仿宋" w:hAnsi="仿宋" w:eastAsia="仿宋" w:cs="MingLiU"/>
          <w:sz w:val="24"/>
          <w:szCs w:val="24"/>
        </w:rPr>
        <w:t>无损检验报告；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(3) </w:t>
      </w:r>
      <w:r>
        <w:rPr>
          <w:rFonts w:hint="eastAsia" w:ascii="仿宋" w:hAnsi="仿宋" w:eastAsia="仿宋" w:cs="MingLiU"/>
          <w:sz w:val="24"/>
          <w:szCs w:val="24"/>
        </w:rPr>
        <w:t>尺寸检验报告；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(4) </w:t>
      </w:r>
      <w:r>
        <w:rPr>
          <w:rFonts w:hint="eastAsia" w:ascii="仿宋" w:hAnsi="仿宋" w:eastAsia="仿宋" w:cs="MingLiU"/>
          <w:sz w:val="24"/>
          <w:szCs w:val="24"/>
        </w:rPr>
        <w:t>动平衡试验报告；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(5) </w:t>
      </w:r>
      <w:r>
        <w:rPr>
          <w:rFonts w:hint="eastAsia" w:ascii="仿宋" w:hAnsi="仿宋" w:eastAsia="仿宋" w:cs="MingLiU"/>
          <w:sz w:val="24"/>
          <w:szCs w:val="24"/>
        </w:rPr>
        <w:t>水压试验报告；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(6) </w:t>
      </w:r>
      <w:r>
        <w:rPr>
          <w:rFonts w:hint="eastAsia" w:ascii="仿宋" w:hAnsi="仿宋" w:eastAsia="仿宋" w:cs="MingLiU"/>
          <w:sz w:val="24"/>
          <w:szCs w:val="24"/>
        </w:rPr>
        <w:t>性能和机械运转试验报告；</w:t>
      </w:r>
    </w:p>
    <w:p>
      <w:pPr>
        <w:autoSpaceDE w:val="0"/>
        <w:autoSpaceDN w:val="0"/>
        <w:adjustRightInd w:val="0"/>
        <w:spacing w:line="360" w:lineRule="auto"/>
        <w:ind w:left="405" w:right="-20"/>
        <w:rPr>
          <w:rFonts w:hint="eastAsia" w:ascii="仿宋" w:hAnsi="仿宋" w:eastAsia="仿宋" w:cs="MingLiU"/>
          <w:sz w:val="24"/>
          <w:szCs w:val="24"/>
        </w:rPr>
      </w:pPr>
      <w:r>
        <w:rPr>
          <w:rFonts w:hint="eastAsia" w:ascii="仿宋" w:hAnsi="仿宋" w:eastAsia="仿宋" w:cs="Arial"/>
          <w:sz w:val="24"/>
          <w:szCs w:val="24"/>
        </w:rPr>
        <w:t xml:space="preserve">(7) </w:t>
      </w:r>
      <w:r>
        <w:rPr>
          <w:rFonts w:hint="eastAsia" w:ascii="仿宋" w:hAnsi="仿宋" w:eastAsia="仿宋" w:cs="MingLiU"/>
          <w:sz w:val="24"/>
          <w:szCs w:val="24"/>
        </w:rPr>
        <w:t>其他检验和试验报告。</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8.2.2  材质证明</w:t>
      </w:r>
    </w:p>
    <w:p>
      <w:pPr>
        <w:autoSpaceDE w:val="0"/>
        <w:autoSpaceDN w:val="0"/>
        <w:adjustRightInd w:val="0"/>
        <w:spacing w:line="360" w:lineRule="auto"/>
        <w:ind w:right="58" w:firstLine="480" w:firstLineChars="200"/>
        <w:rPr>
          <w:rFonts w:hint="eastAsia" w:ascii="仿宋" w:hAnsi="仿宋" w:eastAsia="仿宋" w:cs="MingLiU"/>
          <w:sz w:val="24"/>
          <w:szCs w:val="24"/>
        </w:rPr>
      </w:pPr>
      <w:r>
        <w:rPr>
          <w:rFonts w:hint="eastAsia" w:ascii="仿宋" w:hAnsi="仿宋" w:eastAsia="仿宋" w:cs="MingLiU"/>
          <w:sz w:val="24"/>
          <w:szCs w:val="24"/>
        </w:rPr>
        <w:t>卖方应提交下列零部件的材料试验合格证明书，包括化学成分、机械性能和热处理等内容，并且必须达到规定的材料牌号的要求。</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泵壳</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(2) 叶轮</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(3) 泵</w:t>
      </w:r>
      <w:r>
        <w:rPr>
          <w:rFonts w:hint="eastAsia" w:ascii="仿宋" w:hAnsi="仿宋" w:eastAsia="仿宋" w:cs="MingLiU"/>
          <w:sz w:val="24"/>
          <w:szCs w:val="24"/>
        </w:rPr>
        <w:t>轴</w:t>
      </w:r>
    </w:p>
    <w:p>
      <w:pPr>
        <w:tabs>
          <w:tab w:val="left" w:pos="900"/>
        </w:tabs>
        <w:spacing w:line="360" w:lineRule="auto"/>
        <w:ind w:firstLine="480" w:firstLineChars="200"/>
        <w:jc w:val="both"/>
        <w:rPr>
          <w:rFonts w:hint="eastAsia" w:ascii="仿宋" w:hAnsi="仿宋" w:eastAsia="仿宋" w:cs="Arial"/>
          <w:sz w:val="24"/>
          <w:szCs w:val="24"/>
        </w:rPr>
      </w:pPr>
      <w:r>
        <w:rPr>
          <w:rFonts w:hint="eastAsia" w:ascii="仿宋" w:hAnsi="仿宋" w:eastAsia="仿宋" w:cs="Arial"/>
          <w:sz w:val="24"/>
          <w:szCs w:val="24"/>
        </w:rPr>
        <w:t>(4) 轴套</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8.2.3  无损检查</w:t>
      </w:r>
    </w:p>
    <w:p>
      <w:pPr>
        <w:adjustRightInd w:val="0"/>
        <w:spacing w:line="360" w:lineRule="auto"/>
        <w:textAlignment w:val="center"/>
        <w:outlineLvl w:val="2"/>
        <w:rPr>
          <w:rFonts w:hint="eastAsia" w:ascii="仿宋" w:hAnsi="仿宋" w:eastAsia="仿宋" w:cs="MingLiU"/>
          <w:sz w:val="24"/>
          <w:szCs w:val="24"/>
        </w:rPr>
      </w:pPr>
      <w:r>
        <w:rPr>
          <w:rFonts w:hint="eastAsia" w:ascii="仿宋" w:hAnsi="仿宋" w:eastAsia="仿宋" w:cs="MingLiU"/>
          <w:sz w:val="24"/>
          <w:szCs w:val="24"/>
        </w:rPr>
        <w:t>8.2.3.1  关键零部件应按以下要求进行无损检测。关键零部件包括:</w:t>
      </w:r>
    </w:p>
    <w:p>
      <w:pPr>
        <w:adjustRightInd w:val="0"/>
        <w:spacing w:line="360" w:lineRule="auto"/>
        <w:ind w:firstLine="480" w:firstLineChars="200"/>
        <w:textAlignment w:val="center"/>
        <w:outlineLvl w:val="2"/>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泵壳：着色检验</w:t>
      </w:r>
    </w:p>
    <w:p>
      <w:pPr>
        <w:adjustRightInd w:val="0"/>
        <w:spacing w:line="360" w:lineRule="auto"/>
        <w:ind w:firstLine="480" w:firstLineChars="200"/>
        <w:textAlignment w:val="center"/>
        <w:outlineLvl w:val="2"/>
        <w:rPr>
          <w:rFonts w:hint="eastAsia" w:ascii="仿宋" w:hAnsi="仿宋" w:eastAsia="仿宋" w:cs="MingLiU"/>
          <w:sz w:val="24"/>
          <w:szCs w:val="24"/>
        </w:rPr>
      </w:pPr>
      <w:r>
        <w:rPr>
          <w:rFonts w:hint="eastAsia" w:ascii="仿宋" w:hAnsi="仿宋" w:eastAsia="仿宋" w:cs="Arial"/>
          <w:sz w:val="24"/>
          <w:szCs w:val="24"/>
        </w:rPr>
        <w:t xml:space="preserve">(2) </w:t>
      </w:r>
      <w:r>
        <w:rPr>
          <w:rFonts w:hint="eastAsia" w:ascii="仿宋" w:hAnsi="仿宋" w:eastAsia="仿宋" w:cs="MingLiU"/>
          <w:sz w:val="24"/>
          <w:szCs w:val="24"/>
        </w:rPr>
        <w:t>叶轮：着色检验</w:t>
      </w:r>
    </w:p>
    <w:p>
      <w:pPr>
        <w:adjustRightInd w:val="0"/>
        <w:spacing w:line="360" w:lineRule="auto"/>
        <w:ind w:firstLine="480" w:firstLineChars="200"/>
        <w:textAlignment w:val="center"/>
        <w:outlineLvl w:val="2"/>
        <w:rPr>
          <w:rFonts w:hint="eastAsia" w:ascii="仿宋" w:hAnsi="仿宋" w:eastAsia="仿宋" w:cs="MingLiU"/>
          <w:sz w:val="24"/>
          <w:szCs w:val="24"/>
        </w:rPr>
      </w:pPr>
      <w:r>
        <w:rPr>
          <w:rFonts w:hint="eastAsia" w:ascii="仿宋" w:hAnsi="仿宋" w:eastAsia="仿宋" w:cs="Arial"/>
          <w:sz w:val="24"/>
          <w:szCs w:val="24"/>
        </w:rPr>
        <w:t xml:space="preserve">(3) </w:t>
      </w:r>
      <w:r>
        <w:rPr>
          <w:rFonts w:hint="eastAsia" w:ascii="仿宋" w:hAnsi="仿宋" w:eastAsia="仿宋" w:cs="MingLiU"/>
          <w:sz w:val="24"/>
          <w:szCs w:val="24"/>
        </w:rPr>
        <w:t>泵轴：超声波检验</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8.2.4  外观检查和尺寸检查</w:t>
      </w:r>
    </w:p>
    <w:p>
      <w:pPr>
        <w:autoSpaceDE w:val="0"/>
        <w:autoSpaceDN w:val="0"/>
        <w:adjustRightInd w:val="0"/>
        <w:spacing w:line="360" w:lineRule="auto"/>
        <w:ind w:left="10" w:leftChars="5" w:right="-160"/>
        <w:rPr>
          <w:rFonts w:hint="eastAsia" w:ascii="仿宋" w:hAnsi="仿宋" w:eastAsia="仿宋" w:cs="MingLiU"/>
          <w:sz w:val="24"/>
          <w:szCs w:val="24"/>
        </w:rPr>
      </w:pPr>
      <w:r>
        <w:rPr>
          <w:rFonts w:hint="eastAsia" w:ascii="仿宋" w:hAnsi="仿宋" w:eastAsia="仿宋" w:cs="Arial"/>
          <w:sz w:val="24"/>
          <w:szCs w:val="24"/>
        </w:rPr>
        <w:t xml:space="preserve">8.2.4.1  </w:t>
      </w:r>
      <w:r>
        <w:rPr>
          <w:rFonts w:hint="eastAsia" w:ascii="仿宋" w:hAnsi="仿宋" w:eastAsia="仿宋" w:cs="MingLiU"/>
          <w:sz w:val="24"/>
          <w:szCs w:val="24"/>
        </w:rPr>
        <w:t>承压铸件的所有表面应接受外观检查，应避免夹砂、氧化皮、裂缝、热泪或其他类似的制造缺陷。</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8.2.4.2  </w:t>
      </w:r>
      <w:r>
        <w:rPr>
          <w:rFonts w:hint="eastAsia" w:ascii="仿宋" w:hAnsi="仿宋" w:eastAsia="仿宋" w:cs="MingLiU"/>
          <w:sz w:val="24"/>
          <w:szCs w:val="24"/>
        </w:rPr>
        <w:t>接管法兰的机加工表面应进行外观检查，以确认没有任何缺陷。</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8.2.4.3  </w:t>
      </w:r>
      <w:r>
        <w:rPr>
          <w:rFonts w:hint="eastAsia" w:ascii="仿宋" w:hAnsi="仿宋" w:eastAsia="仿宋" w:cs="MingLiU"/>
          <w:sz w:val="24"/>
          <w:szCs w:val="24"/>
        </w:rPr>
        <w:t>下列项目应按照买方批准的图纸进行检查，并记录检查结果：</w:t>
      </w:r>
    </w:p>
    <w:p>
      <w:pPr>
        <w:autoSpaceDE w:val="0"/>
        <w:autoSpaceDN w:val="0"/>
        <w:adjustRightInd w:val="0"/>
        <w:spacing w:line="360" w:lineRule="auto"/>
        <w:ind w:right="-20" w:firstLine="480" w:firstLineChars="200"/>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泵和驱动机的转向。</w:t>
      </w:r>
    </w:p>
    <w:p>
      <w:pPr>
        <w:autoSpaceDE w:val="0"/>
        <w:autoSpaceDN w:val="0"/>
        <w:adjustRightInd w:val="0"/>
        <w:spacing w:line="360" w:lineRule="auto"/>
        <w:ind w:right="-20" w:firstLine="480" w:firstLineChars="200"/>
        <w:rPr>
          <w:rFonts w:hint="eastAsia" w:ascii="仿宋" w:hAnsi="仿宋" w:eastAsia="仿宋" w:cs="MingLiU"/>
          <w:sz w:val="24"/>
          <w:szCs w:val="24"/>
        </w:rPr>
      </w:pPr>
      <w:r>
        <w:rPr>
          <w:rFonts w:hint="eastAsia" w:ascii="仿宋" w:hAnsi="仿宋" w:eastAsia="仿宋" w:cs="Arial"/>
          <w:sz w:val="24"/>
          <w:szCs w:val="24"/>
        </w:rPr>
        <w:t xml:space="preserve">(2) </w:t>
      </w:r>
      <w:r>
        <w:rPr>
          <w:rFonts w:hint="eastAsia" w:ascii="仿宋" w:hAnsi="仿宋" w:eastAsia="仿宋" w:cs="MingLiU"/>
          <w:sz w:val="24"/>
          <w:szCs w:val="24"/>
        </w:rPr>
        <w:t>主要外接管路接口的位置尺寸和管口尺寸。</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 xml:space="preserve">(3) </w:t>
      </w:r>
      <w:r>
        <w:rPr>
          <w:rFonts w:hint="eastAsia" w:ascii="仿宋" w:hAnsi="仿宋" w:eastAsia="仿宋" w:cs="MingLiU"/>
          <w:sz w:val="24"/>
          <w:szCs w:val="24"/>
        </w:rPr>
        <w:t>底座主要尺寸以及地脚螺栓的位置（任何地脚螺栓之间距离的公差为</w:t>
      </w:r>
      <w:r>
        <w:rPr>
          <w:rFonts w:hint="eastAsia" w:ascii="仿宋" w:hAnsi="仿宋" w:eastAsia="仿宋" w:cs="Arial"/>
          <w:sz w:val="24"/>
          <w:szCs w:val="24"/>
        </w:rPr>
        <w:t>3mm</w:t>
      </w:r>
      <w:r>
        <w:rPr>
          <w:rFonts w:hint="eastAsia" w:ascii="仿宋" w:hAnsi="仿宋" w:eastAsia="仿宋" w:cs="MingLiU"/>
          <w:sz w:val="24"/>
          <w:szCs w:val="24"/>
        </w:rPr>
        <w:t>）。</w:t>
      </w:r>
    </w:p>
    <w:p>
      <w:pPr>
        <w:autoSpaceDE w:val="0"/>
        <w:autoSpaceDN w:val="0"/>
        <w:adjustRightInd w:val="0"/>
        <w:spacing w:line="360" w:lineRule="auto"/>
        <w:ind w:right="-20" w:firstLine="480" w:firstLineChars="200"/>
        <w:rPr>
          <w:rFonts w:hint="eastAsia" w:ascii="仿宋" w:hAnsi="仿宋" w:eastAsia="仿宋" w:cs="MingLiU"/>
          <w:sz w:val="24"/>
          <w:szCs w:val="24"/>
        </w:rPr>
      </w:pPr>
      <w:r>
        <w:rPr>
          <w:rFonts w:hint="eastAsia" w:ascii="仿宋" w:hAnsi="仿宋" w:eastAsia="仿宋" w:cs="Arial"/>
          <w:sz w:val="24"/>
          <w:szCs w:val="24"/>
        </w:rPr>
        <w:t xml:space="preserve">(4) </w:t>
      </w:r>
      <w:r>
        <w:rPr>
          <w:rFonts w:hint="eastAsia" w:ascii="仿宋" w:hAnsi="仿宋" w:eastAsia="仿宋" w:cs="MingLiU"/>
          <w:sz w:val="24"/>
          <w:szCs w:val="24"/>
        </w:rPr>
        <w:t>辅助管路布置。</w:t>
      </w:r>
    </w:p>
    <w:p>
      <w:p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Arial"/>
          <w:sz w:val="24"/>
          <w:szCs w:val="24"/>
        </w:rPr>
        <w:t xml:space="preserve">(5) </w:t>
      </w:r>
      <w:r>
        <w:rPr>
          <w:rFonts w:hint="eastAsia" w:ascii="仿宋" w:hAnsi="仿宋" w:eastAsia="仿宋" w:cs="MingLiU"/>
          <w:sz w:val="24"/>
          <w:szCs w:val="24"/>
        </w:rPr>
        <w:t>检查所有的装配间隙，并做记录。</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8.2.5  液压试验</w:t>
      </w:r>
    </w:p>
    <w:p>
      <w:pPr>
        <w:autoSpaceDE w:val="0"/>
        <w:autoSpaceDN w:val="0"/>
        <w:adjustRightInd w:val="0"/>
        <w:spacing w:line="360" w:lineRule="auto"/>
        <w:ind w:right="-155"/>
        <w:rPr>
          <w:rFonts w:hint="eastAsia" w:ascii="仿宋" w:hAnsi="仿宋" w:eastAsia="仿宋" w:cs="MingLiU"/>
          <w:sz w:val="24"/>
          <w:szCs w:val="24"/>
        </w:rPr>
      </w:pPr>
      <w:r>
        <w:rPr>
          <w:rFonts w:hint="eastAsia" w:ascii="仿宋" w:hAnsi="仿宋" w:eastAsia="仿宋" w:cs="Arial"/>
          <w:sz w:val="24"/>
          <w:szCs w:val="24"/>
        </w:rPr>
        <w:t xml:space="preserve">8.2.5.1  </w:t>
      </w:r>
      <w:r>
        <w:rPr>
          <w:rFonts w:hint="eastAsia" w:ascii="仿宋" w:hAnsi="仿宋" w:eastAsia="仿宋" w:cs="MingLiU"/>
          <w:sz w:val="24"/>
          <w:szCs w:val="24"/>
        </w:rPr>
        <w:t>所有承压零部件，包括冷却夹套都应按规定的压力，用水做液压试验。</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8.2.5.2  </w:t>
      </w:r>
      <w:r>
        <w:rPr>
          <w:rFonts w:hint="eastAsia" w:ascii="仿宋" w:hAnsi="仿宋" w:eastAsia="仿宋" w:cs="MingLiU"/>
          <w:sz w:val="24"/>
          <w:szCs w:val="24"/>
        </w:rPr>
        <w:t>液压试验压力应为设计压力的</w:t>
      </w:r>
      <w:r>
        <w:rPr>
          <w:rFonts w:hint="eastAsia" w:ascii="仿宋" w:hAnsi="仿宋" w:eastAsia="仿宋"/>
          <w:sz w:val="24"/>
          <w:szCs w:val="24"/>
        </w:rPr>
        <w:t>1.5</w:t>
      </w:r>
      <w:r>
        <w:rPr>
          <w:rFonts w:hint="eastAsia" w:ascii="仿宋" w:hAnsi="仿宋" w:eastAsia="仿宋" w:cs="MingLiU"/>
          <w:sz w:val="24"/>
          <w:szCs w:val="24"/>
        </w:rPr>
        <w:t>倍，保压时间至少应为</w:t>
      </w:r>
      <w:r>
        <w:rPr>
          <w:rFonts w:hint="eastAsia" w:ascii="仿宋" w:hAnsi="仿宋" w:eastAsia="仿宋"/>
          <w:sz w:val="24"/>
          <w:szCs w:val="24"/>
        </w:rPr>
        <w:t>30</w:t>
      </w:r>
      <w:r>
        <w:rPr>
          <w:rFonts w:hint="eastAsia" w:ascii="仿宋" w:hAnsi="仿宋" w:eastAsia="仿宋" w:cs="MingLiU"/>
          <w:sz w:val="24"/>
          <w:szCs w:val="24"/>
        </w:rPr>
        <w:t>分钟。</w:t>
      </w:r>
    </w:p>
    <w:p>
      <w:pPr>
        <w:tabs>
          <w:tab w:val="left" w:pos="900"/>
        </w:tabs>
        <w:spacing w:line="360" w:lineRule="auto"/>
        <w:jc w:val="both"/>
        <w:rPr>
          <w:rFonts w:hint="eastAsia" w:ascii="仿宋" w:hAnsi="仿宋" w:eastAsia="仿宋" w:cs="Arial"/>
          <w:bCs/>
          <w:sz w:val="24"/>
          <w:szCs w:val="24"/>
        </w:rPr>
      </w:pPr>
      <w:r>
        <w:rPr>
          <w:rFonts w:hint="eastAsia" w:ascii="仿宋" w:hAnsi="仿宋" w:eastAsia="仿宋" w:cs="Arial"/>
          <w:bCs/>
          <w:sz w:val="24"/>
          <w:szCs w:val="24"/>
        </w:rPr>
        <w:t>8.2.6  性能试验及运转试验</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sz w:val="24"/>
          <w:szCs w:val="24"/>
        </w:rPr>
        <w:t xml:space="preserve">8.2.6.1  </w:t>
      </w:r>
      <w:r>
        <w:rPr>
          <w:rFonts w:hint="eastAsia" w:ascii="仿宋" w:hAnsi="仿宋" w:eastAsia="仿宋" w:cs="MingLiU"/>
          <w:sz w:val="24"/>
          <w:szCs w:val="24"/>
        </w:rPr>
        <w:t>除非另有规定，每台泵都应在额定转速下进行下述试验：</w:t>
      </w:r>
    </w:p>
    <w:p>
      <w:pPr>
        <w:autoSpaceDE w:val="0"/>
        <w:autoSpaceDN w:val="0"/>
        <w:adjustRightInd w:val="0"/>
        <w:spacing w:line="360" w:lineRule="auto"/>
        <w:ind w:left="426" w:leftChars="203" w:right="-20" w:firstLine="120" w:firstLineChars="50"/>
        <w:rPr>
          <w:rFonts w:hint="eastAsia" w:ascii="仿宋" w:hAnsi="仿宋" w:eastAsia="仿宋" w:cs="MingLiU"/>
          <w:sz w:val="24"/>
          <w:szCs w:val="24"/>
        </w:rPr>
      </w:pPr>
      <w:r>
        <w:rPr>
          <w:rFonts w:hint="eastAsia" w:ascii="仿宋" w:hAnsi="仿宋" w:eastAsia="仿宋" w:cs="Arial"/>
          <w:sz w:val="24"/>
          <w:szCs w:val="24"/>
        </w:rPr>
        <w:t xml:space="preserve">(1)  </w:t>
      </w:r>
      <w:r>
        <w:rPr>
          <w:rFonts w:hint="eastAsia" w:ascii="仿宋" w:hAnsi="仿宋" w:eastAsia="仿宋" w:cs="MingLiU"/>
          <w:sz w:val="24"/>
          <w:szCs w:val="24"/>
        </w:rPr>
        <w:t>性能试验</w:t>
      </w:r>
    </w:p>
    <w:p>
      <w:pPr>
        <w:autoSpaceDE w:val="0"/>
        <w:autoSpaceDN w:val="0"/>
        <w:adjustRightInd w:val="0"/>
        <w:spacing w:line="360" w:lineRule="auto"/>
        <w:ind w:right="-6" w:firstLine="480" w:firstLineChars="200"/>
        <w:rPr>
          <w:rFonts w:hint="eastAsia" w:ascii="仿宋" w:hAnsi="仿宋" w:eastAsia="仿宋" w:cs="MingLiU"/>
          <w:sz w:val="24"/>
          <w:szCs w:val="24"/>
        </w:rPr>
      </w:pPr>
      <w:r>
        <w:rPr>
          <w:rFonts w:hint="eastAsia" w:ascii="仿宋" w:hAnsi="仿宋" w:eastAsia="仿宋" w:cs="MingLiU"/>
          <w:sz w:val="24"/>
          <w:szCs w:val="24"/>
        </w:rPr>
        <w:t>性能试验至少应选择包括关闭点、最小流量点、正常点、额定点及</w:t>
      </w:r>
      <w:r>
        <w:rPr>
          <w:rFonts w:hint="eastAsia" w:ascii="仿宋" w:hAnsi="仿宋" w:eastAsia="仿宋" w:cs="Arial"/>
          <w:sz w:val="24"/>
          <w:szCs w:val="24"/>
        </w:rPr>
        <w:t>110%</w:t>
      </w:r>
      <w:r>
        <w:rPr>
          <w:rFonts w:hint="eastAsia" w:ascii="仿宋" w:hAnsi="仿宋" w:eastAsia="仿宋" w:cs="MingLiU"/>
          <w:sz w:val="24"/>
          <w:szCs w:val="24"/>
        </w:rPr>
        <w:t>额定流量点五处不同流量来进行，并记录上述五点的流量、扬程、功率和效率。</w:t>
      </w:r>
    </w:p>
    <w:p>
      <w:pPr>
        <w:numPr>
          <w:ilvl w:val="0"/>
          <w:numId w:val="9"/>
        </w:numPr>
        <w:autoSpaceDE w:val="0"/>
        <w:autoSpaceDN w:val="0"/>
        <w:adjustRightInd w:val="0"/>
        <w:spacing w:line="360" w:lineRule="auto"/>
        <w:ind w:firstLine="480" w:firstLineChars="200"/>
        <w:rPr>
          <w:rFonts w:hint="eastAsia" w:ascii="仿宋" w:hAnsi="仿宋" w:eastAsia="仿宋" w:cs="MingLiU"/>
          <w:sz w:val="24"/>
          <w:szCs w:val="24"/>
        </w:rPr>
      </w:pPr>
      <w:r>
        <w:rPr>
          <w:rFonts w:hint="eastAsia" w:ascii="仿宋" w:hAnsi="仿宋" w:eastAsia="仿宋" w:cs="MingLiU"/>
          <w:sz w:val="24"/>
          <w:szCs w:val="24"/>
        </w:rPr>
        <w:t xml:space="preserve"> 在性能试验后，接着做运转试验，以对泵进行机械检验。包括性能试验在内，其连续运转时间不低于</w:t>
      </w:r>
      <w:r>
        <w:rPr>
          <w:rFonts w:hint="eastAsia" w:ascii="仿宋" w:hAnsi="仿宋" w:eastAsia="仿宋" w:cs="Arial"/>
          <w:sz w:val="24"/>
          <w:szCs w:val="24"/>
        </w:rPr>
        <w:t>1</w:t>
      </w:r>
      <w:r>
        <w:rPr>
          <w:rFonts w:hint="eastAsia" w:ascii="仿宋" w:hAnsi="仿宋" w:eastAsia="仿宋" w:cs="MingLiU"/>
          <w:sz w:val="24"/>
          <w:szCs w:val="24"/>
        </w:rPr>
        <w:t>小时。</w:t>
      </w:r>
    </w:p>
    <w:p>
      <w:pPr>
        <w:autoSpaceDE w:val="0"/>
        <w:autoSpaceDN w:val="0"/>
        <w:adjustRightInd w:val="0"/>
        <w:spacing w:line="360" w:lineRule="auto"/>
        <w:ind w:right="-20"/>
        <w:rPr>
          <w:rFonts w:hint="eastAsia" w:ascii="仿宋" w:hAnsi="仿宋" w:eastAsia="仿宋" w:cs="MingLiU"/>
          <w:sz w:val="24"/>
          <w:szCs w:val="24"/>
        </w:rPr>
      </w:pPr>
      <w:r>
        <w:rPr>
          <w:rFonts w:hint="eastAsia" w:ascii="仿宋" w:hAnsi="仿宋" w:eastAsia="仿宋" w:cs="Arial"/>
          <w:position w:val="-2"/>
          <w:sz w:val="24"/>
          <w:szCs w:val="24"/>
        </w:rPr>
        <w:t xml:space="preserve">8.2.6.2  </w:t>
      </w:r>
      <w:r>
        <w:rPr>
          <w:rFonts w:hint="eastAsia" w:ascii="仿宋" w:hAnsi="仿宋" w:eastAsia="仿宋" w:cs="MingLiU"/>
          <w:position w:val="-2"/>
          <w:sz w:val="24"/>
          <w:szCs w:val="24"/>
        </w:rPr>
        <w:t>在额定转数和额定流量下，泵应满足标准规定的性能指标容许偏差。</w:t>
      </w:r>
    </w:p>
    <w:p>
      <w:pPr>
        <w:autoSpaceDE w:val="0"/>
        <w:autoSpaceDN w:val="0"/>
        <w:adjustRightInd w:val="0"/>
        <w:spacing w:line="360" w:lineRule="auto"/>
        <w:ind w:left="10" w:leftChars="5" w:right="-162"/>
        <w:rPr>
          <w:rFonts w:hint="eastAsia" w:ascii="仿宋" w:hAnsi="仿宋" w:eastAsia="仿宋" w:cs="MingLiU"/>
          <w:sz w:val="24"/>
          <w:szCs w:val="24"/>
        </w:rPr>
      </w:pPr>
      <w:r>
        <w:rPr>
          <w:rFonts w:hint="eastAsia" w:ascii="仿宋" w:hAnsi="仿宋" w:eastAsia="仿宋" w:cs="Arial"/>
          <w:sz w:val="24"/>
          <w:szCs w:val="24"/>
        </w:rPr>
        <w:t xml:space="preserve">8.2.6.3  </w:t>
      </w:r>
      <w:r>
        <w:rPr>
          <w:rFonts w:hint="eastAsia" w:ascii="仿宋" w:hAnsi="仿宋" w:eastAsia="仿宋" w:cs="MingLiU"/>
          <w:sz w:val="24"/>
          <w:szCs w:val="24"/>
        </w:rPr>
        <w:t>由于某些原因，泵在试验后需要拆卸进行修理，修复后的泵应做最终的工厂试验，并以新测定的数据为准。</w:t>
      </w:r>
      <w:bookmarkStart w:id="28" w:name="_Toc230765418"/>
      <w:bookmarkStart w:id="29" w:name="_Toc230765421"/>
    </w:p>
    <w:p>
      <w:pPr>
        <w:spacing w:before="156" w:beforeLines="50" w:after="156" w:afterLines="50" w:line="360" w:lineRule="auto"/>
        <w:rPr>
          <w:rFonts w:hint="eastAsia" w:ascii="黑体" w:hAnsi="黑体" w:eastAsia="黑体"/>
          <w:sz w:val="24"/>
        </w:rPr>
      </w:pPr>
      <w:r>
        <w:rPr>
          <w:rFonts w:hint="eastAsia" w:ascii="黑体" w:hAnsi="黑体" w:eastAsia="黑体"/>
          <w:sz w:val="24"/>
        </w:rPr>
        <w:t>9  性能考核和质量保证</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9.1  性能考核</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性能考核在系统投用正常后进行，考核时使用实际工艺介质，在额定工况下进行考核试运。由买方和卖方代表共同参加，以负荷试验形式进行，符合要求后，由双方签署正式验收。</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9</w:t>
      </w:r>
      <w:r>
        <w:rPr>
          <w:rFonts w:hint="eastAsia" w:ascii="仿宋" w:hAnsi="仿宋" w:eastAsia="仿宋" w:cs="Arial"/>
          <w:sz w:val="24"/>
          <w:szCs w:val="24"/>
          <w:lang w:val="zh-CN"/>
        </w:rPr>
        <w:t>.1.1</w:t>
      </w:r>
      <w:r>
        <w:rPr>
          <w:rFonts w:hint="eastAsia" w:ascii="仿宋" w:hAnsi="仿宋" w:eastAsia="仿宋" w:cs="Arial"/>
          <w:sz w:val="24"/>
          <w:szCs w:val="24"/>
        </w:rPr>
        <w:t xml:space="preserve">  性能试验指标</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泵组进行性能试验，保证性能指标结果符合技术附件规定的各项技术指标，满足工艺要求，并符合下表的要求。</w:t>
      </w:r>
    </w:p>
    <w:tbl>
      <w:tblPr>
        <w:tblStyle w:val="1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621"/>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tcBorders>
              <w:top w:val="single" w:color="auto" w:sz="12" w:space="0"/>
              <w:left w:val="single" w:color="auto" w:sz="12" w:space="0"/>
            </w:tcBorders>
            <w:noWrap w:val="0"/>
            <w:vAlign w:val="top"/>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序号</w:t>
            </w:r>
          </w:p>
        </w:tc>
        <w:tc>
          <w:tcPr>
            <w:tcW w:w="3621" w:type="dxa"/>
            <w:tcBorders>
              <w:top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项目</w:t>
            </w:r>
          </w:p>
        </w:tc>
        <w:tc>
          <w:tcPr>
            <w:tcW w:w="3439" w:type="dxa"/>
            <w:tcBorders>
              <w:top w:val="single" w:color="auto" w:sz="12" w:space="0"/>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1</w:t>
            </w:r>
          </w:p>
        </w:tc>
        <w:tc>
          <w:tcPr>
            <w:tcW w:w="3621" w:type="dxa"/>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噪声</w:t>
            </w:r>
          </w:p>
        </w:tc>
        <w:tc>
          <w:tcPr>
            <w:tcW w:w="3439" w:type="dxa"/>
            <w:tcBorders>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按JB/T8098-1999标准测量，不大于85分贝（声压级）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2</w:t>
            </w:r>
          </w:p>
        </w:tc>
        <w:tc>
          <w:tcPr>
            <w:tcW w:w="3621" w:type="dxa"/>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机身振动</w:t>
            </w:r>
          </w:p>
        </w:tc>
        <w:tc>
          <w:tcPr>
            <w:tcW w:w="3439" w:type="dxa"/>
            <w:tcBorders>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不大于5mm/s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3</w:t>
            </w:r>
          </w:p>
        </w:tc>
        <w:tc>
          <w:tcPr>
            <w:tcW w:w="3621" w:type="dxa"/>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轴承外壳温度</w:t>
            </w:r>
          </w:p>
        </w:tc>
        <w:tc>
          <w:tcPr>
            <w:tcW w:w="3439" w:type="dxa"/>
            <w:tcBorders>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不大于70℃或者环境温度加40℃，二者中取最小值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bottom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4</w:t>
            </w:r>
          </w:p>
        </w:tc>
        <w:tc>
          <w:tcPr>
            <w:tcW w:w="3621" w:type="dxa"/>
            <w:tcBorders>
              <w:bottom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管路、机壳泄漏情况</w:t>
            </w:r>
          </w:p>
        </w:tc>
        <w:tc>
          <w:tcPr>
            <w:tcW w:w="3439" w:type="dxa"/>
            <w:tcBorders>
              <w:bottom w:val="single" w:color="auto" w:sz="12" w:space="0"/>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无泄漏</w:t>
            </w:r>
          </w:p>
        </w:tc>
      </w:tr>
    </w:tbl>
    <w:p>
      <w:pPr>
        <w:autoSpaceDE w:val="0"/>
        <w:autoSpaceDN w:val="0"/>
        <w:adjustRightInd w:val="0"/>
        <w:spacing w:line="360" w:lineRule="auto"/>
        <w:ind w:right="-162" w:firstLine="480" w:firstLineChars="200"/>
        <w:rPr>
          <w:rFonts w:hint="eastAsia" w:ascii="仿宋" w:hAnsi="仿宋" w:eastAsia="仿宋" w:cs="Arial"/>
          <w:sz w:val="24"/>
          <w:szCs w:val="24"/>
        </w:rPr>
      </w:pPr>
      <w:r>
        <w:rPr>
          <w:rFonts w:hint="eastAsia" w:ascii="仿宋" w:hAnsi="仿宋" w:eastAsia="仿宋" w:cs="Arial"/>
          <w:sz w:val="24"/>
          <w:szCs w:val="24"/>
        </w:rPr>
        <w:t>除非另有说明，在额定转速和额定流量（考核点）下，泵的扬程、轴功率、效率和必需汽蚀余量（要求时）的偏差应参照API610-2010 表16的规定。</w:t>
      </w:r>
    </w:p>
    <w:p>
      <w:pPr>
        <w:autoSpaceDE w:val="0"/>
        <w:autoSpaceDN w:val="0"/>
        <w:adjustRightInd w:val="0"/>
        <w:spacing w:line="360" w:lineRule="auto"/>
        <w:ind w:left="10" w:leftChars="5" w:right="-162"/>
        <w:rPr>
          <w:rFonts w:hint="eastAsia" w:ascii="仿宋" w:hAnsi="仿宋" w:eastAsia="仿宋" w:cs="Arial"/>
          <w:sz w:val="24"/>
          <w:szCs w:val="24"/>
          <w:lang w:val="zh-CN"/>
        </w:rPr>
      </w:pPr>
      <w:r>
        <w:rPr>
          <w:rFonts w:hint="eastAsia" w:ascii="仿宋" w:hAnsi="仿宋" w:eastAsia="仿宋" w:cs="Arial"/>
          <w:sz w:val="24"/>
          <w:szCs w:val="24"/>
        </w:rPr>
        <w:t>9.1.2  性能试验</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泵组出厂前在卖方工厂进行全负荷性能试验，</w:t>
      </w:r>
      <w:r>
        <w:rPr>
          <w:rFonts w:hint="eastAsia" w:ascii="仿宋" w:hAnsi="仿宋" w:eastAsia="仿宋" w:cs="Arial"/>
          <w:sz w:val="24"/>
          <w:szCs w:val="24"/>
          <w:lang w:val="zh-CN"/>
        </w:rPr>
        <w:t>性能试验为买方目击项目</w:t>
      </w:r>
      <w:r>
        <w:rPr>
          <w:rFonts w:hint="eastAsia" w:ascii="仿宋" w:hAnsi="仿宋" w:eastAsia="仿宋" w:cs="Arial"/>
          <w:sz w:val="24"/>
          <w:szCs w:val="24"/>
        </w:rPr>
        <w:t>。</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9.2  质量保证</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在买方遵守操作手册所规定的条件下，泵组在合同规定的保证期内，因产品质量问题而发生不应有的损坏(不包括正常更换的易损件)，卖方应无偿地及时为买方进行修复或更换损坏的零部件(不包括正常更换的易损件)。</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易损件的寿命保证如下：</w:t>
      </w:r>
    </w:p>
    <w:tbl>
      <w:tblPr>
        <w:tblStyle w:val="16"/>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621"/>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tcBorders>
              <w:top w:val="single" w:color="auto" w:sz="12" w:space="0"/>
              <w:left w:val="single" w:color="auto" w:sz="12" w:space="0"/>
            </w:tcBorders>
            <w:noWrap w:val="0"/>
            <w:vAlign w:val="top"/>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序号</w:t>
            </w:r>
          </w:p>
        </w:tc>
        <w:tc>
          <w:tcPr>
            <w:tcW w:w="3621" w:type="dxa"/>
            <w:tcBorders>
              <w:top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项目</w:t>
            </w:r>
          </w:p>
        </w:tc>
        <w:tc>
          <w:tcPr>
            <w:tcW w:w="3439" w:type="dxa"/>
            <w:tcBorders>
              <w:top w:val="single" w:color="auto" w:sz="12" w:space="0"/>
              <w:right w:val="single" w:color="auto" w:sz="12" w:space="0"/>
            </w:tcBorders>
            <w:noWrap/>
            <w:vAlign w:val="center"/>
          </w:tcPr>
          <w:p>
            <w:pPr>
              <w:autoSpaceDE w:val="0"/>
              <w:autoSpaceDN w:val="0"/>
              <w:adjustRightInd w:val="0"/>
              <w:spacing w:line="360" w:lineRule="auto"/>
              <w:ind w:right="-162"/>
              <w:jc w:val="center"/>
              <w:rPr>
                <w:rFonts w:hint="eastAsia" w:ascii="仿宋" w:hAnsi="仿宋" w:eastAsia="仿宋" w:cs="Arial"/>
                <w:b/>
                <w:bCs/>
                <w:sz w:val="24"/>
                <w:szCs w:val="24"/>
              </w:rPr>
            </w:pPr>
            <w:r>
              <w:rPr>
                <w:rFonts w:hint="eastAsia" w:ascii="仿宋" w:hAnsi="仿宋" w:eastAsia="仿宋" w:cs="Arial"/>
                <w:b/>
                <w:bCs/>
                <w:sz w:val="24"/>
                <w:szCs w:val="24"/>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1</w:t>
            </w:r>
          </w:p>
        </w:tc>
        <w:tc>
          <w:tcPr>
            <w:tcW w:w="3621" w:type="dxa"/>
            <w:noWrap w:val="0"/>
            <w:vAlign w:val="top"/>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轴承</w:t>
            </w:r>
          </w:p>
        </w:tc>
        <w:tc>
          <w:tcPr>
            <w:tcW w:w="3439" w:type="dxa"/>
            <w:tcBorders>
              <w:right w:val="single" w:color="auto" w:sz="12" w:space="0"/>
            </w:tcBorders>
            <w:noWrap/>
            <w:vAlign w:val="bottom"/>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不少于16000小时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2</w:t>
            </w:r>
          </w:p>
        </w:tc>
        <w:tc>
          <w:tcPr>
            <w:tcW w:w="3621" w:type="dxa"/>
            <w:noWrap w:val="0"/>
            <w:vAlign w:val="top"/>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机械密封</w:t>
            </w:r>
          </w:p>
        </w:tc>
        <w:tc>
          <w:tcPr>
            <w:tcW w:w="3439" w:type="dxa"/>
            <w:tcBorders>
              <w:right w:val="single" w:color="auto" w:sz="12" w:space="0"/>
            </w:tcBorders>
            <w:noWrap/>
            <w:vAlign w:val="bottom"/>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不少于8000小时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tcBorders>
              <w:left w:val="single" w:color="auto" w:sz="12" w:space="0"/>
              <w:bottom w:val="single" w:color="auto" w:sz="12" w:space="0"/>
            </w:tcBorders>
            <w:noWrap w:val="0"/>
            <w:vAlign w:val="center"/>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3</w:t>
            </w:r>
          </w:p>
        </w:tc>
        <w:tc>
          <w:tcPr>
            <w:tcW w:w="3621" w:type="dxa"/>
            <w:tcBorders>
              <w:bottom w:val="single" w:color="auto" w:sz="12" w:space="0"/>
            </w:tcBorders>
            <w:noWrap w:val="0"/>
            <w:vAlign w:val="top"/>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口环</w:t>
            </w:r>
          </w:p>
        </w:tc>
        <w:tc>
          <w:tcPr>
            <w:tcW w:w="3439" w:type="dxa"/>
            <w:tcBorders>
              <w:bottom w:val="single" w:color="auto" w:sz="12" w:space="0"/>
              <w:right w:val="single" w:color="auto" w:sz="12" w:space="0"/>
            </w:tcBorders>
            <w:noWrap/>
            <w:vAlign w:val="bottom"/>
          </w:tcPr>
          <w:p>
            <w:pPr>
              <w:autoSpaceDE w:val="0"/>
              <w:autoSpaceDN w:val="0"/>
              <w:adjustRightInd w:val="0"/>
              <w:spacing w:line="360" w:lineRule="auto"/>
              <w:ind w:right="-162"/>
              <w:jc w:val="center"/>
              <w:rPr>
                <w:rFonts w:hint="eastAsia" w:ascii="仿宋" w:hAnsi="仿宋" w:eastAsia="仿宋" w:cs="Arial"/>
                <w:sz w:val="24"/>
                <w:szCs w:val="24"/>
              </w:rPr>
            </w:pPr>
            <w:r>
              <w:rPr>
                <w:rFonts w:hint="eastAsia" w:ascii="仿宋" w:hAnsi="仿宋" w:eastAsia="仿宋" w:cs="Arial"/>
                <w:sz w:val="24"/>
                <w:szCs w:val="24"/>
              </w:rPr>
              <w:t>不少于8000小时</w:t>
            </w:r>
          </w:p>
        </w:tc>
      </w:tr>
    </w:tbl>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在质保期内，卖方应提供正常保养服务，因产品制造质量不良而产生损坏或不能正常工作，卖方应提供免费维修，卖方对买方提出的免费维修或更换有缺陷的产品或部件的要求的反应时间为24小时。</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购买的泵组，如果买方未实际使用，在质保期外卖方必须保证泵组首次使用时能够正常安装和使用，出现问题，必须免费解决。不得以质保期过期为由推脱。</w:t>
      </w:r>
    </w:p>
    <w:p>
      <w:pPr>
        <w:autoSpaceDE w:val="0"/>
        <w:autoSpaceDN w:val="0"/>
        <w:adjustRightInd w:val="0"/>
        <w:spacing w:line="360" w:lineRule="auto"/>
        <w:ind w:left="10" w:leftChars="5" w:right="-162" w:firstLine="480" w:firstLineChars="200"/>
        <w:rPr>
          <w:rFonts w:hint="eastAsia" w:ascii="仿宋" w:hAnsi="仿宋" w:eastAsia="仿宋" w:cs="Arial"/>
          <w:sz w:val="24"/>
          <w:szCs w:val="24"/>
        </w:rPr>
      </w:pPr>
      <w:r>
        <w:rPr>
          <w:rFonts w:hint="eastAsia" w:ascii="仿宋" w:hAnsi="仿宋" w:eastAsia="仿宋" w:cs="Arial"/>
          <w:sz w:val="24"/>
          <w:szCs w:val="24"/>
        </w:rPr>
        <w:t>其余质量保证期条款以合同为准。</w:t>
      </w:r>
    </w:p>
    <w:p>
      <w:pPr>
        <w:spacing w:before="156" w:beforeLines="50" w:after="156" w:afterLines="50" w:line="360" w:lineRule="auto"/>
        <w:rPr>
          <w:rFonts w:hint="eastAsia" w:ascii="黑体" w:hAnsi="黑体" w:eastAsia="黑体"/>
          <w:sz w:val="24"/>
        </w:rPr>
      </w:pPr>
      <w:r>
        <w:rPr>
          <w:rFonts w:hint="eastAsia" w:ascii="黑体" w:hAnsi="黑体" w:eastAsia="黑体"/>
          <w:sz w:val="24"/>
        </w:rPr>
        <w:t>10  现场验收</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 xml:space="preserve">10.1  现场验收试验及试验步骤应由双方共同商量安排。卖方应就试验步骤与买方形成共识，且试验不能妨碍现场其它设备的正常运行。 </w:t>
      </w:r>
    </w:p>
    <w:p>
      <w:pPr>
        <w:autoSpaceDE w:val="0"/>
        <w:autoSpaceDN w:val="0"/>
        <w:adjustRightInd w:val="0"/>
        <w:spacing w:line="360" w:lineRule="auto"/>
        <w:ind w:left="10" w:leftChars="5" w:right="-162"/>
        <w:rPr>
          <w:rFonts w:hint="eastAsia" w:ascii="仿宋" w:hAnsi="仿宋" w:eastAsia="仿宋" w:cs="Arial"/>
          <w:sz w:val="24"/>
          <w:szCs w:val="24"/>
        </w:rPr>
      </w:pPr>
      <w:r>
        <w:rPr>
          <w:rFonts w:hint="eastAsia" w:ascii="仿宋" w:hAnsi="仿宋" w:eastAsia="仿宋" w:cs="Arial"/>
          <w:sz w:val="24"/>
          <w:szCs w:val="24"/>
        </w:rPr>
        <w:t xml:space="preserve">10.2  </w:t>
      </w:r>
      <w:r>
        <w:rPr>
          <w:rFonts w:hint="eastAsia" w:ascii="仿宋" w:hAnsi="仿宋" w:eastAsia="仿宋" w:cs="Arial"/>
          <w:sz w:val="24"/>
          <w:szCs w:val="24"/>
          <w:lang w:val="zh-CN"/>
        </w:rPr>
        <w:t>在买方现场，卖方技术人员正确的指导买方或买方委托的第三方完成泵组的安装工作，且买方或买方委托的第三方按照卖方技术人员的指导完成泵组的安装工作，保证试车结果符合</w:t>
      </w:r>
      <w:r>
        <w:rPr>
          <w:rFonts w:hint="eastAsia" w:ascii="仿宋" w:hAnsi="仿宋" w:eastAsia="仿宋" w:cs="Arial"/>
          <w:sz w:val="24"/>
          <w:szCs w:val="24"/>
        </w:rPr>
        <w:t>第9.1条</w:t>
      </w:r>
      <w:r>
        <w:rPr>
          <w:rFonts w:hint="eastAsia" w:ascii="仿宋" w:hAnsi="仿宋" w:eastAsia="仿宋" w:cs="Arial"/>
          <w:sz w:val="24"/>
          <w:szCs w:val="24"/>
          <w:lang w:val="zh-CN"/>
        </w:rPr>
        <w:t>中全部条款的要求；性能试验需在卖方人员的指导下，由买方人员操作完成。</w:t>
      </w:r>
    </w:p>
    <w:p>
      <w:pPr>
        <w:spacing w:line="360" w:lineRule="auto"/>
        <w:rPr>
          <w:rFonts w:hint="eastAsia" w:ascii="黑体" w:hAnsi="黑体" w:eastAsia="黑体"/>
          <w:sz w:val="24"/>
        </w:rPr>
      </w:pPr>
      <w:r>
        <w:rPr>
          <w:rFonts w:hint="eastAsia" w:ascii="黑体" w:hAnsi="黑体" w:eastAsia="黑体"/>
          <w:sz w:val="24"/>
        </w:rPr>
        <w:t>11  分包商清单</w:t>
      </w:r>
    </w:p>
    <w:p>
      <w:pPr>
        <w:tabs>
          <w:tab w:val="left" w:pos="540"/>
        </w:tabs>
        <w:spacing w:line="360" w:lineRule="auto"/>
        <w:ind w:left="-2" w:firstLine="427" w:firstLineChars="178"/>
        <w:rPr>
          <w:rFonts w:hint="eastAsia" w:ascii="仿宋" w:hAnsi="仿宋" w:eastAsia="仿宋" w:cs="仿宋"/>
          <w:bCs/>
          <w:color w:val="000000"/>
          <w:sz w:val="24"/>
        </w:rPr>
      </w:pPr>
      <w:r>
        <w:rPr>
          <w:rFonts w:hint="eastAsia" w:ascii="仿宋" w:hAnsi="仿宋" w:eastAsia="仿宋" w:cs="仿宋"/>
          <w:bCs/>
          <w:sz w:val="24"/>
        </w:rPr>
        <w:t>泵组主要组成部分，</w:t>
      </w:r>
      <w:r>
        <w:rPr>
          <w:rFonts w:hint="eastAsia" w:ascii="仿宋" w:hAnsi="仿宋" w:eastAsia="仿宋" w:cs="仿宋"/>
          <w:bCs/>
          <w:color w:val="000000"/>
          <w:sz w:val="24"/>
        </w:rPr>
        <w:t>具体的分包商见下表。</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067"/>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12" w:space="0"/>
              <w:left w:val="single" w:color="auto" w:sz="12" w:space="0"/>
            </w:tcBorders>
            <w:noWrap w:val="0"/>
            <w:vAlign w:val="top"/>
          </w:tcPr>
          <w:p>
            <w:pPr>
              <w:tabs>
                <w:tab w:val="left" w:pos="540"/>
              </w:tabs>
              <w:spacing w:line="360" w:lineRule="auto"/>
              <w:jc w:val="center"/>
              <w:rPr>
                <w:rFonts w:hint="eastAsia" w:ascii="仿宋" w:eastAsia="仿宋" w:cs="Arial"/>
                <w:b/>
                <w:sz w:val="24"/>
              </w:rPr>
            </w:pPr>
            <w:r>
              <w:rPr>
                <w:rFonts w:hint="eastAsia" w:ascii="仿宋" w:hAnsi="仿宋" w:eastAsia="仿宋" w:cs="仿宋"/>
                <w:b/>
                <w:color w:val="000000"/>
                <w:sz w:val="24"/>
              </w:rPr>
              <w:t>序号</w:t>
            </w:r>
          </w:p>
        </w:tc>
        <w:tc>
          <w:tcPr>
            <w:tcW w:w="3260" w:type="dxa"/>
            <w:tcBorders>
              <w:top w:val="single" w:color="auto" w:sz="12" w:space="0"/>
            </w:tcBorders>
            <w:noWrap w:val="0"/>
            <w:vAlign w:val="top"/>
          </w:tcPr>
          <w:p>
            <w:pPr>
              <w:tabs>
                <w:tab w:val="left" w:pos="540"/>
              </w:tabs>
              <w:spacing w:line="360" w:lineRule="auto"/>
              <w:jc w:val="center"/>
              <w:rPr>
                <w:rFonts w:hint="eastAsia" w:ascii="仿宋" w:eastAsia="仿宋" w:cs="Arial"/>
                <w:b/>
                <w:sz w:val="24"/>
              </w:rPr>
            </w:pPr>
            <w:r>
              <w:rPr>
                <w:rFonts w:hint="eastAsia" w:ascii="仿宋" w:eastAsia="仿宋" w:cs="Arial"/>
                <w:b/>
                <w:sz w:val="24"/>
              </w:rPr>
              <w:t>名称</w:t>
            </w:r>
          </w:p>
        </w:tc>
        <w:tc>
          <w:tcPr>
            <w:tcW w:w="4815" w:type="dxa"/>
            <w:tcBorders>
              <w:top w:val="single" w:color="auto" w:sz="12" w:space="0"/>
              <w:right w:val="single" w:color="auto" w:sz="12" w:space="0"/>
            </w:tcBorders>
            <w:noWrap w:val="0"/>
            <w:vAlign w:val="top"/>
          </w:tcPr>
          <w:p>
            <w:pPr>
              <w:tabs>
                <w:tab w:val="left" w:pos="540"/>
              </w:tabs>
              <w:spacing w:line="360" w:lineRule="auto"/>
              <w:jc w:val="center"/>
              <w:rPr>
                <w:rFonts w:hint="eastAsia" w:ascii="仿宋" w:eastAsia="仿宋" w:cs="Arial"/>
                <w:b/>
                <w:sz w:val="24"/>
              </w:rPr>
            </w:pPr>
            <w:r>
              <w:rPr>
                <w:rFonts w:hint="eastAsia" w:ascii="仿宋" w:eastAsia="仿宋" w:cs="Arial"/>
                <w:b/>
                <w:sz w:val="24"/>
              </w:rPr>
              <w:t>分包商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3260" w:type="dxa"/>
            <w:noWrap w:val="0"/>
            <w:vAlign w:val="top"/>
          </w:tcPr>
          <w:p>
            <w:pPr>
              <w:tabs>
                <w:tab w:val="left" w:pos="540"/>
              </w:tabs>
              <w:spacing w:line="360" w:lineRule="auto"/>
              <w:jc w:val="center"/>
              <w:rPr>
                <w:rFonts w:hint="eastAsia" w:ascii="仿宋" w:eastAsia="仿宋" w:cs="Arial"/>
                <w:b/>
                <w:sz w:val="24"/>
              </w:rPr>
            </w:pPr>
            <w:r>
              <w:rPr>
                <w:rFonts w:hint="eastAsia" w:ascii="仿宋" w:hAnsi="仿宋" w:eastAsia="仿宋" w:cs="仿宋"/>
                <w:bCs/>
                <w:sz w:val="24"/>
              </w:rPr>
              <w:t>膜片联轴器</w:t>
            </w:r>
          </w:p>
        </w:tc>
        <w:tc>
          <w:tcPr>
            <w:tcW w:w="4815" w:type="dxa"/>
            <w:tcBorders>
              <w:right w:val="single" w:color="auto" w:sz="12" w:space="0"/>
            </w:tcBorders>
            <w:noWrap w:val="0"/>
            <w:vAlign w:val="top"/>
          </w:tcPr>
          <w:p>
            <w:pPr>
              <w:tabs>
                <w:tab w:val="left" w:pos="540"/>
              </w:tabs>
              <w:spacing w:line="360" w:lineRule="auto"/>
              <w:jc w:val="center"/>
              <w:rPr>
                <w:rFonts w:hint="eastAsia" w:ascii="仿宋" w:hAnsi="仿宋" w:eastAsia="仿宋" w:cs="仿宋"/>
                <w:bCs/>
                <w:sz w:val="24"/>
              </w:rPr>
            </w:pPr>
            <w:r>
              <w:rPr>
                <w:rFonts w:hint="eastAsia" w:ascii="仿宋" w:hAnsi="仿宋" w:eastAsia="仿宋" w:cs="仿宋"/>
                <w:bCs/>
                <w:sz w:val="24"/>
              </w:rPr>
              <w:t>无锡创明、大连佳特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2</w:t>
            </w:r>
          </w:p>
        </w:tc>
        <w:tc>
          <w:tcPr>
            <w:tcW w:w="3260" w:type="dxa"/>
            <w:noWrap w:val="0"/>
            <w:vAlign w:val="top"/>
          </w:tcPr>
          <w:p>
            <w:pPr>
              <w:tabs>
                <w:tab w:val="left" w:pos="540"/>
              </w:tabs>
              <w:spacing w:line="360" w:lineRule="auto"/>
              <w:jc w:val="center"/>
              <w:rPr>
                <w:rFonts w:hint="eastAsia" w:ascii="仿宋" w:eastAsia="仿宋" w:cs="Arial"/>
                <w:b/>
                <w:sz w:val="24"/>
              </w:rPr>
            </w:pPr>
            <w:r>
              <w:rPr>
                <w:rFonts w:hint="eastAsia" w:ascii="仿宋" w:hAnsi="仿宋" w:eastAsia="仿宋" w:cs="仿宋"/>
                <w:bCs/>
                <w:sz w:val="24"/>
              </w:rPr>
              <w:t>电机</w:t>
            </w:r>
          </w:p>
        </w:tc>
        <w:tc>
          <w:tcPr>
            <w:tcW w:w="4815" w:type="dxa"/>
            <w:tcBorders>
              <w:right w:val="single" w:color="auto" w:sz="12" w:space="0"/>
            </w:tcBorders>
            <w:noWrap w:val="0"/>
            <w:vAlign w:val="top"/>
          </w:tcPr>
          <w:p>
            <w:pPr>
              <w:tabs>
                <w:tab w:val="left" w:pos="540"/>
              </w:tabs>
              <w:spacing w:line="360" w:lineRule="auto"/>
              <w:jc w:val="center"/>
              <w:rPr>
                <w:rFonts w:hint="eastAsia" w:ascii="仿宋" w:hAnsi="仿宋" w:eastAsia="仿宋" w:cs="仿宋"/>
                <w:bCs/>
                <w:sz w:val="24"/>
                <w:highlight w:val="yellow"/>
              </w:rPr>
            </w:pPr>
            <w:r>
              <w:rPr>
                <w:rFonts w:hint="eastAsia" w:ascii="仿宋" w:hAnsi="仿宋" w:eastAsia="仿宋"/>
                <w:sz w:val="24"/>
              </w:rPr>
              <w:t>南阳、佳木斯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3</w:t>
            </w:r>
          </w:p>
        </w:tc>
        <w:tc>
          <w:tcPr>
            <w:tcW w:w="3260" w:type="dxa"/>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滚动轴承</w:t>
            </w:r>
          </w:p>
        </w:tc>
        <w:tc>
          <w:tcPr>
            <w:tcW w:w="4815" w:type="dxa"/>
            <w:tcBorders>
              <w:right w:val="single" w:color="auto" w:sz="12" w:space="0"/>
            </w:tcBorders>
            <w:noWrap w:val="0"/>
            <w:vAlign w:val="top"/>
          </w:tcPr>
          <w:p>
            <w:pPr>
              <w:tabs>
                <w:tab w:val="left" w:pos="540"/>
              </w:tabs>
              <w:spacing w:line="360" w:lineRule="auto"/>
              <w:jc w:val="center"/>
              <w:rPr>
                <w:rFonts w:hint="eastAsia" w:ascii="仿宋" w:hAnsi="仿宋" w:eastAsia="仿宋" w:cs="仿宋"/>
                <w:bCs/>
                <w:sz w:val="24"/>
              </w:rPr>
            </w:pPr>
            <w:r>
              <w:rPr>
                <w:rFonts w:hint="eastAsia" w:ascii="仿宋" w:hAnsi="仿宋" w:eastAsia="仿宋" w:cs="仿宋"/>
                <w:bCs/>
                <w:sz w:val="24"/>
              </w:rPr>
              <w:t>SKF或相当品牌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left w:val="single" w:color="auto" w:sz="12" w:space="0"/>
              <w:bottom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4</w:t>
            </w:r>
          </w:p>
        </w:tc>
        <w:tc>
          <w:tcPr>
            <w:tcW w:w="3260" w:type="dxa"/>
            <w:tcBorders>
              <w:bottom w:val="single" w:color="auto" w:sz="12" w:space="0"/>
            </w:tcBorders>
            <w:noWrap w:val="0"/>
            <w:vAlign w:val="top"/>
          </w:tcPr>
          <w:p>
            <w:pPr>
              <w:tabs>
                <w:tab w:val="left" w:pos="540"/>
              </w:tabs>
              <w:spacing w:line="360" w:lineRule="auto"/>
              <w:jc w:val="center"/>
              <w:rPr>
                <w:rFonts w:hint="eastAsia" w:ascii="仿宋" w:hAnsi="仿宋" w:eastAsia="仿宋" w:cs="仿宋"/>
                <w:bCs/>
                <w:color w:val="000000"/>
                <w:sz w:val="24"/>
              </w:rPr>
            </w:pPr>
            <w:r>
              <w:rPr>
                <w:rFonts w:hint="eastAsia" w:ascii="仿宋" w:hAnsi="仿宋" w:eastAsia="仿宋" w:cs="仿宋"/>
                <w:bCs/>
                <w:color w:val="000000"/>
                <w:sz w:val="24"/>
              </w:rPr>
              <w:t>机械密封</w:t>
            </w:r>
          </w:p>
        </w:tc>
        <w:tc>
          <w:tcPr>
            <w:tcW w:w="4815" w:type="dxa"/>
            <w:tcBorders>
              <w:bottom w:val="single" w:color="auto" w:sz="12" w:space="0"/>
              <w:right w:val="single" w:color="auto" w:sz="12" w:space="0"/>
            </w:tcBorders>
            <w:noWrap w:val="0"/>
            <w:vAlign w:val="top"/>
          </w:tcPr>
          <w:p>
            <w:pPr>
              <w:tabs>
                <w:tab w:val="left" w:pos="540"/>
              </w:tabs>
              <w:spacing w:line="360" w:lineRule="auto"/>
              <w:jc w:val="center"/>
              <w:rPr>
                <w:rFonts w:hint="eastAsia" w:ascii="仿宋" w:hAnsi="仿宋" w:eastAsia="仿宋" w:cs="仿宋"/>
                <w:bCs/>
                <w:sz w:val="24"/>
              </w:rPr>
            </w:pPr>
            <w:r>
              <w:rPr>
                <w:rFonts w:hint="eastAsia" w:ascii="仿宋" w:hAnsi="仿宋" w:eastAsia="仿宋"/>
                <w:sz w:val="24"/>
                <w:szCs w:val="24"/>
              </w:rPr>
              <w:t>中密控股、丹东克隆</w:t>
            </w:r>
          </w:p>
        </w:tc>
      </w:tr>
    </w:tbl>
    <w:p>
      <w:pPr>
        <w:spacing w:before="156" w:beforeLines="50" w:after="156" w:afterLines="50" w:line="360" w:lineRule="auto"/>
        <w:rPr>
          <w:rFonts w:hint="eastAsia" w:ascii="黑体" w:hAnsi="黑体" w:eastAsia="黑体"/>
          <w:sz w:val="24"/>
        </w:rPr>
      </w:pPr>
      <w:r>
        <w:rPr>
          <w:rFonts w:hint="eastAsia" w:ascii="黑体" w:hAnsi="黑体" w:eastAsia="黑体"/>
          <w:sz w:val="24"/>
        </w:rPr>
        <w:t>12  资料交付</w:t>
      </w:r>
      <w:bookmarkEnd w:id="28"/>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bCs/>
          <w:sz w:val="24"/>
          <w:szCs w:val="24"/>
        </w:rPr>
        <w:t xml:space="preserve">12.1  </w:t>
      </w:r>
      <w:r>
        <w:rPr>
          <w:rFonts w:hint="eastAsia" w:ascii="仿宋" w:hAnsi="仿宋" w:eastAsia="仿宋" w:cs="仿宋"/>
          <w:sz w:val="24"/>
          <w:szCs w:val="24"/>
        </w:rPr>
        <w:t xml:space="preserve">提交图纸及资料的最低要求 </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12.1.1  卖方应按买方要求的图纸和资料的项目和进度分期分批提交图纸和资料。 </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12.1.2  买方对卖方所提供的图纸资料将在规定的时间之内加以确认和批准，买方对卖方提供的图纸和资料的审查和同意并不能解除卖方对订货合同书应承担的责任。 </w:t>
      </w:r>
    </w:p>
    <w:p>
      <w:pPr>
        <w:autoSpaceDE w:val="0"/>
        <w:autoSpaceDN w:val="0"/>
        <w:adjustRightInd w:val="0"/>
        <w:spacing w:line="360" w:lineRule="auto"/>
        <w:ind w:left="10" w:leftChars="5"/>
        <w:rPr>
          <w:rFonts w:hint="eastAsia" w:ascii="仿宋" w:hAnsi="仿宋" w:eastAsia="仿宋" w:cs="仿宋"/>
          <w:sz w:val="24"/>
          <w:szCs w:val="24"/>
        </w:rPr>
      </w:pPr>
      <w:r>
        <w:rPr>
          <w:rFonts w:hint="eastAsia" w:ascii="仿宋" w:hAnsi="仿宋" w:eastAsia="仿宋" w:cs="仿宋"/>
          <w:sz w:val="24"/>
          <w:szCs w:val="24"/>
        </w:rPr>
        <w:t>12.1.3  卖方所提供的所有图纸和资料应给设备名称、设备位号等，标注版次、日期，修改处应作修改标记以示区别。</w:t>
      </w:r>
    </w:p>
    <w:p>
      <w:pPr>
        <w:autoSpaceDE w:val="0"/>
        <w:autoSpaceDN w:val="0"/>
        <w:adjustRightInd w:val="0"/>
        <w:spacing w:line="360" w:lineRule="auto"/>
        <w:ind w:left="10" w:leftChars="5"/>
        <w:rPr>
          <w:rFonts w:hint="eastAsia" w:ascii="仿宋" w:hAnsi="仿宋" w:eastAsia="仿宋" w:cs="仿宋"/>
          <w:sz w:val="24"/>
          <w:szCs w:val="24"/>
        </w:rPr>
      </w:pPr>
      <w:r>
        <w:rPr>
          <w:rFonts w:hint="eastAsia" w:ascii="仿宋" w:hAnsi="仿宋" w:eastAsia="仿宋" w:cs="仿宋"/>
          <w:sz w:val="24"/>
          <w:szCs w:val="24"/>
        </w:rPr>
        <w:t xml:space="preserve">12.1.4  卖方提交文件资料中的计量单位应采用国际单位制表示。图幅尽量按4#或3#图提交。 </w:t>
      </w:r>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12.1.5  卖方提交文件使用的语言为中文。 </w:t>
      </w:r>
    </w:p>
    <w:p>
      <w:pPr>
        <w:autoSpaceDE w:val="0"/>
        <w:autoSpaceDN w:val="0"/>
        <w:adjustRightInd w:val="0"/>
        <w:spacing w:line="360" w:lineRule="auto"/>
        <w:ind w:left="10" w:leftChars="5"/>
        <w:rPr>
          <w:rFonts w:hint="eastAsia" w:ascii="仿宋" w:hAnsi="仿宋" w:eastAsia="仿宋" w:cs="仿宋"/>
          <w:sz w:val="24"/>
          <w:szCs w:val="24"/>
        </w:rPr>
      </w:pPr>
      <w:r>
        <w:rPr>
          <w:rFonts w:hint="eastAsia" w:ascii="仿宋" w:hAnsi="仿宋" w:eastAsia="仿宋" w:cs="仿宋"/>
          <w:sz w:val="24"/>
          <w:szCs w:val="24"/>
        </w:rPr>
        <w:t>12.1.6  卖方提交的电子版图应采用Adobe Acrobat软件制作的PDF扫描文件，并提供CAD2007版的文件。卖方提交的 Office文档应采用 Office2007及以下版本进行编制。 12</w:t>
      </w:r>
      <w:r>
        <w:rPr>
          <w:rFonts w:hint="eastAsia" w:ascii="仿宋" w:hAnsi="仿宋" w:eastAsia="仿宋" w:cs="仿宋"/>
          <w:bCs/>
          <w:sz w:val="24"/>
          <w:szCs w:val="24"/>
        </w:rPr>
        <w:t xml:space="preserve">.2 </w:t>
      </w:r>
      <w:r>
        <w:rPr>
          <w:rFonts w:hint="eastAsia" w:ascii="仿宋" w:hAnsi="仿宋" w:eastAsia="仿宋" w:cs="仿宋"/>
          <w:b/>
          <w:bCs/>
          <w:sz w:val="24"/>
          <w:szCs w:val="24"/>
        </w:rPr>
        <w:t xml:space="preserve"> </w:t>
      </w:r>
      <w:r>
        <w:rPr>
          <w:rFonts w:hint="eastAsia" w:ascii="仿宋" w:hAnsi="仿宋" w:eastAsia="仿宋" w:cs="仿宋"/>
          <w:sz w:val="24"/>
          <w:szCs w:val="24"/>
        </w:rPr>
        <w:t xml:space="preserve">卖方应提供的图纸及资料 </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卖方应按照买方的要求分期分批提供以下四类图纸和资料： </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A：报价用图纸和资料。投标者应提供</w:t>
      </w:r>
      <w:r>
        <w:rPr>
          <w:rFonts w:hint="eastAsia" w:ascii="仿宋" w:hAnsi="仿宋" w:eastAsia="仿宋" w:cs="仿宋"/>
          <w:sz w:val="24"/>
          <w:szCs w:val="24"/>
          <w:u w:val="single"/>
        </w:rPr>
        <w:t xml:space="preserve"> 2 </w:t>
      </w:r>
      <w:r>
        <w:rPr>
          <w:rFonts w:hint="eastAsia" w:ascii="仿宋" w:hAnsi="仿宋" w:eastAsia="仿宋" w:cs="仿宋"/>
          <w:sz w:val="24"/>
          <w:szCs w:val="24"/>
        </w:rPr>
        <w:t>份用“×”表示的所有项目资料。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B：审核用图纸和资料。合同签订后</w:t>
      </w:r>
      <w:r>
        <w:rPr>
          <w:rFonts w:hint="eastAsia" w:ascii="仿宋" w:hAnsi="仿宋" w:eastAsia="仿宋" w:cs="仿宋"/>
          <w:sz w:val="24"/>
          <w:szCs w:val="24"/>
          <w:u w:val="single"/>
        </w:rPr>
        <w:t xml:space="preserve"> 4 </w:t>
      </w:r>
      <w:r>
        <w:rPr>
          <w:rFonts w:hint="eastAsia" w:ascii="仿宋" w:hAnsi="仿宋" w:eastAsia="仿宋" w:cs="仿宋"/>
          <w:sz w:val="24"/>
          <w:szCs w:val="24"/>
        </w:rPr>
        <w:t>周，卖方应提供</w:t>
      </w:r>
      <w:r>
        <w:rPr>
          <w:rFonts w:hint="eastAsia" w:ascii="仿宋" w:hAnsi="仿宋" w:eastAsia="仿宋" w:cs="仿宋"/>
          <w:sz w:val="24"/>
          <w:szCs w:val="24"/>
          <w:u w:val="single"/>
        </w:rPr>
        <w:t xml:space="preserve"> 2 </w:t>
      </w:r>
      <w:r>
        <w:rPr>
          <w:rFonts w:hint="eastAsia" w:ascii="仿宋" w:hAnsi="仿宋" w:eastAsia="仿宋" w:cs="仿宋"/>
          <w:sz w:val="24"/>
          <w:szCs w:val="24"/>
        </w:rPr>
        <w:t>份用“×”表示的所有项目资料和</w:t>
      </w:r>
      <w:r>
        <w:rPr>
          <w:rFonts w:hint="eastAsia" w:ascii="仿宋" w:hAnsi="仿宋" w:eastAsia="仿宋" w:cs="仿宋"/>
          <w:sz w:val="24"/>
          <w:szCs w:val="24"/>
          <w:u w:val="single"/>
        </w:rPr>
        <w:t xml:space="preserve"> 1 </w:t>
      </w:r>
      <w:r>
        <w:rPr>
          <w:rFonts w:hint="eastAsia" w:ascii="仿宋" w:hAnsi="仿宋" w:eastAsia="仿宋" w:cs="仿宋"/>
          <w:sz w:val="24"/>
          <w:szCs w:val="24"/>
        </w:rPr>
        <w:t>份电子版资料。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C：存档用图纸和资料。合同签订后</w:t>
      </w:r>
      <w:r>
        <w:rPr>
          <w:rFonts w:hint="eastAsia" w:ascii="仿宋" w:hAnsi="仿宋" w:eastAsia="仿宋" w:cs="仿宋"/>
          <w:sz w:val="24"/>
          <w:szCs w:val="24"/>
          <w:u w:val="single"/>
        </w:rPr>
        <w:t xml:space="preserve"> 8 </w:t>
      </w:r>
      <w:r>
        <w:rPr>
          <w:rFonts w:hint="eastAsia" w:ascii="仿宋" w:hAnsi="仿宋" w:eastAsia="仿宋" w:cs="仿宋"/>
          <w:sz w:val="24"/>
          <w:szCs w:val="24"/>
        </w:rPr>
        <w:t>周，卖方应提供</w:t>
      </w:r>
      <w:r>
        <w:rPr>
          <w:rFonts w:hint="eastAsia" w:ascii="仿宋" w:hAnsi="仿宋" w:eastAsia="仿宋" w:cs="仿宋"/>
          <w:sz w:val="24"/>
          <w:szCs w:val="24"/>
          <w:u w:val="single"/>
        </w:rPr>
        <w:t xml:space="preserve"> 4 </w:t>
      </w:r>
      <w:r>
        <w:rPr>
          <w:rFonts w:hint="eastAsia" w:ascii="仿宋" w:hAnsi="仿宋" w:eastAsia="仿宋" w:cs="仿宋"/>
          <w:sz w:val="24"/>
          <w:szCs w:val="24"/>
        </w:rPr>
        <w:t>份用“×”表示的所有项目资料和</w:t>
      </w:r>
      <w:r>
        <w:rPr>
          <w:rFonts w:hint="eastAsia" w:ascii="仿宋" w:hAnsi="仿宋" w:eastAsia="仿宋" w:cs="仿宋"/>
          <w:sz w:val="24"/>
          <w:szCs w:val="24"/>
          <w:u w:val="single"/>
        </w:rPr>
        <w:t xml:space="preserve"> 1 </w:t>
      </w:r>
      <w:r>
        <w:rPr>
          <w:rFonts w:hint="eastAsia" w:ascii="仿宋" w:hAnsi="仿宋" w:eastAsia="仿宋" w:cs="仿宋"/>
          <w:sz w:val="24"/>
          <w:szCs w:val="24"/>
        </w:rPr>
        <w:t>份电子版资料。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D：随机资料。发货时卖方应随机提供</w:t>
      </w:r>
      <w:r>
        <w:rPr>
          <w:rFonts w:hint="eastAsia" w:ascii="仿宋" w:hAnsi="仿宋" w:eastAsia="仿宋" w:cs="仿宋"/>
          <w:sz w:val="24"/>
          <w:szCs w:val="24"/>
          <w:u w:val="single"/>
        </w:rPr>
        <w:t xml:space="preserve"> 4 </w:t>
      </w:r>
      <w:r>
        <w:rPr>
          <w:rFonts w:hint="eastAsia" w:ascii="仿宋" w:hAnsi="仿宋" w:eastAsia="仿宋" w:cs="仿宋"/>
          <w:sz w:val="24"/>
          <w:szCs w:val="24"/>
        </w:rPr>
        <w:t>份用“×”表示的所有项目资料。</w:t>
      </w:r>
    </w:p>
    <w:p>
      <w:pPr>
        <w:spacing w:line="360" w:lineRule="auto"/>
        <w:ind w:firstLine="480" w:firstLineChars="200"/>
        <w:rPr>
          <w:rFonts w:hint="eastAsia" w:ascii="仿宋" w:hAnsi="仿宋" w:eastAsia="仿宋" w:cs="Arial"/>
          <w:sz w:val="24"/>
          <w:szCs w:val="24"/>
        </w:rPr>
      </w:pPr>
      <w:r>
        <w:rPr>
          <w:rFonts w:hint="eastAsia" w:ascii="仿宋" w:hAnsi="仿宋" w:eastAsia="仿宋" w:cs="仿宋"/>
          <w:sz w:val="24"/>
          <w:szCs w:val="24"/>
        </w:rPr>
        <w:t>注：对于所有的检测试验报告，卖方应在相应的检测试验完毕后</w:t>
      </w:r>
      <w:r>
        <w:rPr>
          <w:rFonts w:hint="eastAsia" w:ascii="仿宋" w:hAnsi="仿宋" w:eastAsia="仿宋" w:cs="仿宋"/>
          <w:sz w:val="24"/>
          <w:szCs w:val="24"/>
          <w:u w:val="single"/>
        </w:rPr>
        <w:t xml:space="preserve"> 2 </w:t>
      </w:r>
      <w:r>
        <w:rPr>
          <w:rFonts w:hint="eastAsia" w:ascii="仿宋" w:hAnsi="仿宋" w:eastAsia="仿宋" w:cs="仿宋"/>
          <w:sz w:val="24"/>
          <w:szCs w:val="24"/>
        </w:rPr>
        <w:t>周提供。</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458"/>
        <w:gridCol w:w="381"/>
        <w:gridCol w:w="443"/>
        <w:gridCol w:w="352"/>
        <w:gridCol w:w="352"/>
        <w:gridCol w:w="4768"/>
        <w:gridCol w:w="337"/>
        <w:gridCol w:w="337"/>
        <w:gridCol w:w="337"/>
        <w:gridCol w:w="340"/>
        <w:gridCol w:w="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top w:val="single" w:color="auto" w:sz="12" w:space="0"/>
              <w:left w:val="single" w:color="auto" w:sz="12" w:space="0"/>
            </w:tcBorders>
            <w:noWrap w:val="0"/>
            <w:vAlign w:val="center"/>
          </w:tcPr>
          <w:p>
            <w:pPr>
              <w:spacing w:before="78" w:beforeLines="25" w:after="78" w:afterLines="25" w:line="360" w:lineRule="auto"/>
              <w:jc w:val="center"/>
              <w:rPr>
                <w:rFonts w:hint="eastAsia" w:ascii="仿宋" w:hAnsi="仿宋" w:eastAsia="仿宋" w:cs="Arial"/>
                <w:b/>
                <w:sz w:val="24"/>
                <w:szCs w:val="24"/>
              </w:rPr>
            </w:pPr>
            <w:r>
              <w:rPr>
                <w:rFonts w:hint="eastAsia" w:ascii="仿宋" w:hAnsi="仿宋" w:eastAsia="仿宋"/>
                <w:b/>
                <w:sz w:val="24"/>
                <w:szCs w:val="24"/>
              </w:rPr>
              <w:t>序号</w:t>
            </w:r>
          </w:p>
        </w:tc>
        <w:tc>
          <w:tcPr>
            <w:tcW w:w="228"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A</w:t>
            </w:r>
          </w:p>
        </w:tc>
        <w:tc>
          <w:tcPr>
            <w:tcW w:w="265"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B</w:t>
            </w:r>
          </w:p>
        </w:tc>
        <w:tc>
          <w:tcPr>
            <w:tcW w:w="201"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C</w:t>
            </w:r>
          </w:p>
        </w:tc>
        <w:tc>
          <w:tcPr>
            <w:tcW w:w="202"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cs="Arial Unicode MS"/>
                <w:b/>
                <w:sz w:val="24"/>
                <w:szCs w:val="24"/>
              </w:rPr>
            </w:pPr>
            <w:r>
              <w:rPr>
                <w:rFonts w:hint="eastAsia" w:ascii="仿宋" w:hAnsi="仿宋" w:eastAsia="仿宋" w:cs="Arial Unicode MS"/>
                <w:b/>
                <w:sz w:val="24"/>
                <w:szCs w:val="24"/>
              </w:rPr>
              <w:t>D</w:t>
            </w:r>
          </w:p>
        </w:tc>
        <w:tc>
          <w:tcPr>
            <w:tcW w:w="2834" w:type="pct"/>
            <w:tcBorders>
              <w:top w:val="single" w:color="auto" w:sz="12" w:space="0"/>
            </w:tcBorders>
            <w:noWrap w:val="0"/>
            <w:vAlign w:val="center"/>
          </w:tcPr>
          <w:p>
            <w:pPr>
              <w:spacing w:before="78" w:beforeLines="25" w:after="78" w:afterLines="25" w:line="360" w:lineRule="auto"/>
              <w:jc w:val="center"/>
              <w:rPr>
                <w:rFonts w:hint="eastAsia" w:ascii="仿宋" w:hAnsi="仿宋" w:eastAsia="仿宋"/>
                <w:b/>
                <w:sz w:val="24"/>
                <w:szCs w:val="24"/>
              </w:rPr>
            </w:pPr>
            <w:r>
              <w:rPr>
                <w:rFonts w:hint="eastAsia" w:ascii="仿宋" w:hAnsi="仿宋" w:eastAsia="仿宋"/>
                <w:b/>
                <w:sz w:val="24"/>
                <w:szCs w:val="24"/>
              </w:rPr>
              <w:t>文  件  名  称</w:t>
            </w:r>
          </w:p>
        </w:tc>
        <w:tc>
          <w:tcPr>
            <w:tcW w:w="993" w:type="pct"/>
            <w:gridSpan w:val="5"/>
            <w:tcBorders>
              <w:top w:val="single" w:color="auto" w:sz="12" w:space="0"/>
              <w:right w:val="single" w:color="auto" w:sz="12" w:space="0"/>
            </w:tcBorders>
            <w:noWrap w:val="0"/>
            <w:vAlign w:val="center"/>
          </w:tcPr>
          <w:p>
            <w:pPr>
              <w:spacing w:before="78" w:beforeLines="25" w:after="78" w:afterLines="25" w:line="360" w:lineRule="auto"/>
              <w:jc w:val="center"/>
              <w:rPr>
                <w:rFonts w:hint="eastAsia" w:ascii="仿宋" w:hAnsi="仿宋" w:eastAsia="仿宋"/>
                <w:b/>
                <w:sz w:val="24"/>
                <w:szCs w:val="24"/>
              </w:rPr>
            </w:pPr>
            <w:r>
              <w:rPr>
                <w:rFonts w:hint="eastAsia" w:ascii="仿宋" w:hAnsi="仿宋" w:eastAsia="仿宋"/>
                <w:b/>
                <w:sz w:val="24"/>
                <w:szCs w:val="24"/>
              </w:rPr>
              <w:t>发送记录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pStyle w:val="8"/>
              <w:spacing w:before="78" w:beforeLines="25" w:after="78" w:afterLines="25"/>
              <w:rPr>
                <w:rFonts w:hint="eastAsia" w:ascii="仿宋" w:hAnsi="仿宋" w:eastAsia="仿宋" w:cs="Arial"/>
                <w:sz w:val="24"/>
                <w:szCs w:val="24"/>
              </w:rPr>
            </w:pPr>
            <w:r>
              <w:rPr>
                <w:rFonts w:hint="eastAsia" w:ascii="仿宋" w:hAnsi="仿宋" w:eastAsia="仿宋" w:cs="Arial"/>
                <w:sz w:val="24"/>
                <w:szCs w:val="24"/>
              </w:rPr>
              <w:t>供货范围一览表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41" w:hRule="atLeast"/>
        </w:trPr>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完整的格式数据表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3</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泵性能曲线</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4</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主机和主要辅助设备的主要结构特征说明</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12" w:hRule="atLeast"/>
        </w:trPr>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5</w:t>
            </w:r>
          </w:p>
        </w:tc>
        <w:tc>
          <w:tcPr>
            <w:tcW w:w="228"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密封水成套系统的外形图、布置图、基础图以及载荷数据</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6</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泵辅助冲洗管线示意图和材料表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7</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泵组的管道系统图及设备清单</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8</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用户接管管口方位及载荷分布图，交接点法兰清单(法兰面型式、尺寸、代号、用途、DN、PN、法兰标准号)</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9</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泵的剖面图、部件图、装配图带材料表，</w:t>
            </w:r>
            <w:r>
              <w:rPr>
                <w:rFonts w:hint="eastAsia" w:ascii="仿宋" w:eastAsia="仿宋" w:cs="Arial"/>
                <w:sz w:val="24"/>
              </w:rPr>
              <w:t>剖面图写明件号、名称，剖面图或装配图中标明各装配位置配合公差、叶轮前后耐磨环位置设计间隙和容许的磨损间隙、轴承轴向串量、油封装配间隙</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10</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密封装配图和材料表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11</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联轴器装配图和材料表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12</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电机外形图(应标明接线盒位置)、端子图及接线图</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13</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电机性能曲线以及空载荷特性曲线，负荷曲线以及温升曲线</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14</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电机装配图</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15</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润滑油(脂)牌号、粘度等指标清单</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16</w:t>
            </w:r>
          </w:p>
        </w:tc>
        <w:tc>
          <w:tcPr>
            <w:tcW w:w="228" w:type="pct"/>
            <w:noWrap w:val="0"/>
            <w:vAlign w:val="center"/>
          </w:tcPr>
          <w:p>
            <w:pPr>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1" w:type="pct"/>
            <w:noWrap w:val="0"/>
            <w:vAlign w:val="center"/>
          </w:tcPr>
          <w:p>
            <w:pPr>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jc w:val="both"/>
              <w:rPr>
                <w:rFonts w:hint="eastAsia" w:ascii="仿宋" w:hAnsi="仿宋" w:eastAsia="仿宋" w:cs="Arial"/>
                <w:sz w:val="24"/>
                <w:szCs w:val="24"/>
              </w:rPr>
            </w:pPr>
            <w:r>
              <w:rPr>
                <w:rFonts w:hint="eastAsia" w:ascii="仿宋" w:hAnsi="仿宋" w:eastAsia="仿宋" w:cs="Arial"/>
                <w:sz w:val="24"/>
                <w:szCs w:val="24"/>
              </w:rPr>
              <w:t>推荐备品备件清单：</w:t>
            </w:r>
          </w:p>
          <w:p>
            <w:pPr>
              <w:numPr>
                <w:ilvl w:val="0"/>
                <w:numId w:val="10"/>
              </w:numPr>
              <w:tabs>
                <w:tab w:val="left" w:pos="300"/>
                <w:tab w:val="clear" w:pos="420"/>
              </w:tabs>
              <w:ind w:left="0" w:firstLine="0"/>
              <w:jc w:val="both"/>
              <w:rPr>
                <w:rFonts w:hint="eastAsia" w:ascii="仿宋" w:hAnsi="仿宋" w:eastAsia="仿宋" w:cs="Arial"/>
                <w:sz w:val="24"/>
                <w:szCs w:val="24"/>
              </w:rPr>
            </w:pPr>
            <w:r>
              <w:rPr>
                <w:rFonts w:hint="eastAsia" w:ascii="仿宋" w:hAnsi="仿宋" w:eastAsia="仿宋" w:cs="Arial"/>
                <w:sz w:val="24"/>
                <w:szCs w:val="24"/>
              </w:rPr>
              <w:t>关键零部件备品备件</w:t>
            </w:r>
          </w:p>
          <w:p>
            <w:pPr>
              <w:numPr>
                <w:ilvl w:val="0"/>
                <w:numId w:val="10"/>
              </w:numPr>
              <w:tabs>
                <w:tab w:val="left" w:pos="300"/>
                <w:tab w:val="clear" w:pos="420"/>
              </w:tabs>
              <w:spacing w:after="78" w:afterLines="25"/>
              <w:ind w:left="0" w:firstLine="0"/>
              <w:jc w:val="both"/>
              <w:rPr>
                <w:rFonts w:hint="eastAsia" w:ascii="仿宋" w:hAnsi="仿宋" w:eastAsia="仿宋" w:cs="Arial"/>
                <w:sz w:val="24"/>
                <w:szCs w:val="24"/>
              </w:rPr>
            </w:pPr>
            <w:r>
              <w:rPr>
                <w:rFonts w:hint="eastAsia" w:ascii="仿宋" w:hAnsi="仿宋" w:eastAsia="仿宋" w:cs="Arial"/>
                <w:sz w:val="24"/>
                <w:szCs w:val="24"/>
              </w:rPr>
              <w:t>供两年期操作用</w:t>
            </w: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2"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203" w:type="pct"/>
            <w:noWrap w:val="0"/>
            <w:vAlign w:val="center"/>
          </w:tcPr>
          <w:p>
            <w:pPr>
              <w:spacing w:before="109" w:beforeLines="35" w:after="109" w:afterLines="3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109" w:beforeLines="35" w:after="109" w:afterLines="3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17</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检验、测试标准以及计划</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ascii="仿宋" w:hAnsi="仿宋" w:eastAsia="仿宋" w:cs="Arial"/>
                <w:sz w:val="24"/>
                <w:szCs w:val="24"/>
              </w:rPr>
            </w:pPr>
            <w:r>
              <w:rPr>
                <w:rFonts w:hint="eastAsia" w:ascii="仿宋" w:hAnsi="仿宋" w:eastAsia="仿宋" w:cs="Arial"/>
                <w:sz w:val="24"/>
                <w:szCs w:val="24"/>
              </w:rPr>
              <w:t>18</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试验测试报告以及相关的证明(包括本规定中所有试验)</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ascii="仿宋" w:hAnsi="仿宋" w:eastAsia="仿宋" w:cs="Arial"/>
                <w:sz w:val="24"/>
                <w:szCs w:val="24"/>
              </w:rPr>
            </w:pPr>
            <w:r>
              <w:rPr>
                <w:rFonts w:hint="eastAsia" w:ascii="仿宋" w:hAnsi="仿宋" w:eastAsia="仿宋" w:cs="Arial"/>
                <w:sz w:val="24"/>
                <w:szCs w:val="24"/>
              </w:rPr>
              <w:t>19</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装箱清单</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20</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安装、操作和维护指导手册(泵、电机以及相关仪表)</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21</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油漆程序</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22</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分包商清单及说明</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23</w:t>
            </w:r>
          </w:p>
        </w:tc>
        <w:tc>
          <w:tcPr>
            <w:tcW w:w="228" w:type="pct"/>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1"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产品合格证</w:t>
            </w: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274" w:type="pct"/>
            <w:tcBorders>
              <w:left w:val="single" w:color="auto" w:sz="12" w:space="0"/>
              <w:bottom w:val="single" w:color="auto" w:sz="12" w:space="0"/>
            </w:tcBorders>
            <w:noWrap w:val="0"/>
            <w:vAlign w:val="center"/>
          </w:tcPr>
          <w:p>
            <w:pPr>
              <w:widowControl w:val="0"/>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24</w:t>
            </w:r>
          </w:p>
        </w:tc>
        <w:tc>
          <w:tcPr>
            <w:tcW w:w="228" w:type="pct"/>
            <w:tcBorders>
              <w:bottom w:val="single" w:color="auto" w:sz="12" w:space="0"/>
            </w:tcBorders>
            <w:noWrap w:val="0"/>
            <w:vAlign w:val="top"/>
          </w:tcPr>
          <w:p>
            <w:pPr>
              <w:spacing w:before="78" w:beforeLines="25" w:after="78" w:afterLines="25" w:line="360" w:lineRule="auto"/>
              <w:jc w:val="center"/>
              <w:rPr>
                <w:rFonts w:hint="eastAsia" w:ascii="仿宋" w:hAnsi="仿宋" w:eastAsia="仿宋" w:cs="Arial"/>
                <w:sz w:val="24"/>
                <w:szCs w:val="24"/>
              </w:rPr>
            </w:pPr>
          </w:p>
        </w:tc>
        <w:tc>
          <w:tcPr>
            <w:tcW w:w="265"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1"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r>
              <w:rPr>
                <w:rFonts w:hint="eastAsia" w:ascii="仿宋" w:hAnsi="仿宋" w:eastAsia="仿宋" w:cs="Arial"/>
                <w:sz w:val="24"/>
                <w:szCs w:val="24"/>
              </w:rPr>
              <w:t>×</w:t>
            </w:r>
          </w:p>
        </w:tc>
        <w:tc>
          <w:tcPr>
            <w:tcW w:w="2834" w:type="pct"/>
            <w:tcBorders>
              <w:bottom w:val="single" w:color="auto" w:sz="12" w:space="0"/>
            </w:tcBorders>
            <w:noWrap w:val="0"/>
            <w:vAlign w:val="center"/>
          </w:tcPr>
          <w:p>
            <w:pPr>
              <w:spacing w:before="78" w:beforeLines="25" w:after="78" w:afterLines="25"/>
              <w:jc w:val="both"/>
              <w:rPr>
                <w:rFonts w:hint="eastAsia" w:ascii="仿宋" w:hAnsi="仿宋" w:eastAsia="仿宋" w:cs="Arial"/>
                <w:sz w:val="24"/>
                <w:szCs w:val="24"/>
              </w:rPr>
            </w:pPr>
            <w:r>
              <w:rPr>
                <w:rFonts w:hint="eastAsia" w:ascii="仿宋" w:hAnsi="仿宋" w:eastAsia="仿宋" w:cs="Arial"/>
                <w:sz w:val="24"/>
                <w:szCs w:val="24"/>
              </w:rPr>
              <w:t>铭牌示意图</w:t>
            </w: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2"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203" w:type="pct"/>
            <w:tcBorders>
              <w:bottom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c>
          <w:tcPr>
            <w:tcW w:w="183" w:type="pct"/>
            <w:tcBorders>
              <w:bottom w:val="single" w:color="auto" w:sz="12" w:space="0"/>
              <w:right w:val="single" w:color="auto" w:sz="12" w:space="0"/>
            </w:tcBorders>
            <w:noWrap w:val="0"/>
            <w:vAlign w:val="center"/>
          </w:tcPr>
          <w:p>
            <w:pPr>
              <w:spacing w:before="78" w:beforeLines="25" w:after="78" w:afterLines="25" w:line="360" w:lineRule="auto"/>
              <w:jc w:val="center"/>
              <w:rPr>
                <w:rFonts w:hint="eastAsia" w:ascii="仿宋" w:hAnsi="仿宋" w:eastAsia="仿宋" w:cs="Arial"/>
                <w:sz w:val="24"/>
                <w:szCs w:val="24"/>
              </w:rPr>
            </w:pPr>
          </w:p>
        </w:tc>
      </w:tr>
      <w:bookmarkEnd w:id="29"/>
    </w:tbl>
    <w:p>
      <w:pPr>
        <w:spacing w:before="156" w:beforeLines="50" w:after="156" w:afterLines="50" w:line="360" w:lineRule="auto"/>
        <w:rPr>
          <w:rFonts w:hint="eastAsia" w:ascii="黑体" w:hAnsi="黑体" w:eastAsia="黑体"/>
          <w:sz w:val="24"/>
        </w:rPr>
      </w:pPr>
      <w:bookmarkStart w:id="30" w:name="_Toc230765415"/>
      <w:r>
        <w:rPr>
          <w:rFonts w:hint="eastAsia" w:ascii="黑体" w:hAnsi="黑体" w:eastAsia="黑体"/>
          <w:sz w:val="24"/>
        </w:rPr>
        <w:t>13  现场条件和公用工程条件</w:t>
      </w:r>
      <w:bookmarkEnd w:id="30"/>
    </w:p>
    <w:p>
      <w:pPr>
        <w:spacing w:line="360" w:lineRule="auto"/>
        <w:rPr>
          <w:rFonts w:hint="eastAsia" w:ascii="仿宋" w:hAnsi="仿宋" w:eastAsia="仿宋" w:cs="仿宋"/>
          <w:sz w:val="24"/>
          <w:szCs w:val="24"/>
        </w:rPr>
      </w:pPr>
      <w:r>
        <w:rPr>
          <w:rFonts w:hint="eastAsia" w:ascii="仿宋" w:hAnsi="仿宋" w:eastAsia="仿宋" w:cs="仿宋"/>
          <w:sz w:val="24"/>
          <w:szCs w:val="24"/>
        </w:rPr>
        <w:t>13.1  现场条件</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13.1.1  大气温度（℃）</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年平均气温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9</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最热月份平均气温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30</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夏天平均温度(6～9月)</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20.8</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最冷月份平均气温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-13.4</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冬天平均温度(11～3月)</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-2.4</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极端最高气温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41.4</w:t>
            </w:r>
          </w:p>
        </w:tc>
      </w:tr>
      <w:tr>
        <w:tblPrEx>
          <w:tblCellMar>
            <w:top w:w="0" w:type="dxa"/>
            <w:left w:w="108" w:type="dxa"/>
            <w:bottom w:w="0" w:type="dxa"/>
            <w:right w:w="108" w:type="dxa"/>
          </w:tblCellMar>
        </w:tblPrEx>
        <w:trPr>
          <w:cantSplit/>
          <w:trHeight w:val="20"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极端最低气温</w:t>
            </w:r>
          </w:p>
        </w:tc>
        <w:tc>
          <w:tcPr>
            <w:tcW w:w="3840" w:type="dxa"/>
            <w:noWrap w:val="0"/>
            <w:vAlign w:val="top"/>
          </w:tcPr>
          <w:p>
            <w:pPr>
              <w:spacing w:line="360" w:lineRule="auto"/>
              <w:rPr>
                <w:rFonts w:hint="eastAsia" w:ascii="仿宋" w:hAnsi="仿宋" w:eastAsia="仿宋" w:cs="仿宋"/>
                <w:sz w:val="24"/>
                <w:szCs w:val="24"/>
              </w:rPr>
            </w:pPr>
            <w:r>
              <w:rPr>
                <w:rFonts w:hint="eastAsia" w:ascii="仿宋" w:hAnsi="仿宋" w:eastAsia="仿宋" w:cs="仿宋"/>
                <w:sz w:val="24"/>
                <w:szCs w:val="24"/>
              </w:rPr>
              <w:t>-28</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13.1.2  湿度（%）</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年平均相对湿度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57</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夏季平均相对湿度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64</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冬季平均相对湿度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60</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13.1.3  大气压（KPa.A）</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年平均气压</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88.99</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最高月平均气压</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89.63</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最低月平均气压</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88.16</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年最高值</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91.87</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年最低值</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86.33</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13.1.4  地震烈度</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b/>
          <w:sz w:val="24"/>
          <w:szCs w:val="24"/>
        </w:rPr>
        <w:t xml:space="preserve">            </w:t>
      </w:r>
      <w:r>
        <w:rPr>
          <w:rFonts w:hint="eastAsia" w:ascii="仿宋" w:hAnsi="仿宋" w:eastAsia="仿宋" w:cs="仿宋"/>
          <w:sz w:val="24"/>
          <w:szCs w:val="24"/>
        </w:rPr>
        <w:t>7麦吉利震级</w:t>
      </w:r>
    </w:p>
    <w:p>
      <w:pPr>
        <w:spacing w:line="360" w:lineRule="auto"/>
        <w:jc w:val="both"/>
        <w:rPr>
          <w:rFonts w:hint="eastAsia" w:ascii="仿宋" w:hAnsi="仿宋" w:eastAsia="仿宋" w:cs="仿宋"/>
          <w:b/>
          <w:sz w:val="24"/>
          <w:szCs w:val="24"/>
        </w:rPr>
      </w:pPr>
      <w:r>
        <w:rPr>
          <w:rFonts w:hint="eastAsia" w:ascii="仿宋" w:hAnsi="仿宋" w:eastAsia="仿宋" w:cs="仿宋"/>
          <w:sz w:val="24"/>
          <w:szCs w:val="24"/>
        </w:rPr>
        <w:t>13.2    公用工程条件</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13.2.1  循环冷却水</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供水压力</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0.4/0.45 MPa(G)</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供水温度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28 ℃</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回水压力</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0.25 MPa(G)</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回水温度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40 ℃</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氯离子含量</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≤360 mg/l</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污垢系数</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3.44×10</w:t>
            </w:r>
            <w:r>
              <w:rPr>
                <w:rFonts w:hint="eastAsia" w:ascii="仿宋" w:hAnsi="仿宋" w:eastAsia="仿宋" w:cs="仿宋"/>
                <w:sz w:val="24"/>
                <w:szCs w:val="24"/>
                <w:vertAlign w:val="superscript"/>
              </w:rPr>
              <w:t xml:space="preserve">-4 </w:t>
            </w:r>
            <w:r>
              <w:rPr>
                <w:rFonts w:hint="eastAsia" w:ascii="仿宋" w:hAnsi="仿宋" w:eastAsia="仿宋" w:cs="仿宋"/>
                <w:sz w:val="24"/>
                <w:szCs w:val="24"/>
              </w:rPr>
              <w:t xml:space="preserve"> m</w:t>
            </w:r>
            <w:r>
              <w:rPr>
                <w:rFonts w:hint="eastAsia" w:ascii="仿宋" w:hAnsi="仿宋" w:eastAsia="仿宋" w:cs="仿宋"/>
                <w:sz w:val="24"/>
                <w:szCs w:val="24"/>
                <w:vertAlign w:val="superscript"/>
              </w:rPr>
              <w:t>2</w:t>
            </w:r>
            <w:r>
              <w:rPr>
                <w:rFonts w:hint="eastAsia" w:ascii="仿宋" w:hAnsi="仿宋" w:eastAsia="仿宋" w:cs="仿宋"/>
                <w:sz w:val="24"/>
                <w:szCs w:val="24"/>
              </w:rPr>
              <w:t>.k/w</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13.2.2  脱盐水</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供水压力</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≥0.5</w:t>
            </w:r>
            <w:r>
              <w:rPr>
                <w:rFonts w:hint="eastAsia" w:ascii="仿宋" w:hAnsi="仿宋" w:eastAsia="仿宋" w:cs="仿宋"/>
                <w:sz w:val="24"/>
                <w:szCs w:val="24"/>
              </w:rPr>
              <w:t xml:space="preserve"> MPa(G)</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供水温度</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≤40</w:t>
            </w:r>
            <w:r>
              <w:rPr>
                <w:rFonts w:hint="eastAsia" w:ascii="仿宋" w:hAnsi="仿宋" w:eastAsia="仿宋" w:cs="仿宋"/>
                <w:sz w:val="24"/>
                <w:szCs w:val="24"/>
              </w:rPr>
              <w:t xml:space="preserve"> ℃</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SiO2</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≤20 μg/l</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PH值</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6.5～8.5</w:t>
            </w:r>
          </w:p>
        </w:tc>
      </w:tr>
      <w:tr>
        <w:tblPrEx>
          <w:tblCellMar>
            <w:top w:w="0" w:type="dxa"/>
            <w:left w:w="108" w:type="dxa"/>
            <w:bottom w:w="0" w:type="dxa"/>
            <w:right w:w="108" w:type="dxa"/>
          </w:tblCellMar>
        </w:tblPrEx>
        <w:tc>
          <w:tcPr>
            <w:tcW w:w="360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电导率</w:t>
            </w:r>
          </w:p>
        </w:tc>
        <w:tc>
          <w:tcPr>
            <w:tcW w:w="3840" w:type="dxa"/>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napToGrid w:val="0"/>
                <w:sz w:val="24"/>
                <w:szCs w:val="24"/>
              </w:rPr>
              <w:t>＜0.5 μs/cm</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13.2.3  仪表空气</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压力</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0.5～0.7 MPa(G)</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温度</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常温</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13.2.4  电</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电气区域</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(见数据表)</w:t>
            </w:r>
          </w:p>
        </w:tc>
      </w:tr>
      <w:tr>
        <w:tblPrEx>
          <w:tblCellMar>
            <w:top w:w="0" w:type="dxa"/>
            <w:left w:w="108" w:type="dxa"/>
            <w:bottom w:w="0" w:type="dxa"/>
            <w:right w:w="108" w:type="dxa"/>
          </w:tblCellMar>
        </w:tblPrEx>
        <w:trPr>
          <w:trHeight w:val="635" w:hRule="atLeas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电压</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10KV (＞160kW)</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380V (≤160kW)</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相数</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3P</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频率</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50 HZ</w:t>
            </w:r>
          </w:p>
        </w:tc>
      </w:tr>
      <w:tr>
        <w:tblPrEx>
          <w:tblCellMar>
            <w:top w:w="0" w:type="dxa"/>
            <w:left w:w="108" w:type="dxa"/>
            <w:bottom w:w="0" w:type="dxa"/>
            <w:right w:w="108" w:type="dxa"/>
          </w:tblCellMar>
        </w:tblPrEx>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仪表供电</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DC24 V</w:t>
            </w:r>
          </w:p>
        </w:tc>
      </w:tr>
    </w:tbl>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13.2.5  事故电源</w:t>
      </w:r>
    </w:p>
    <w:tbl>
      <w:tblPr>
        <w:tblStyle w:val="16"/>
        <w:tblW w:w="7440" w:type="dxa"/>
        <w:tblInd w:w="948" w:type="dxa"/>
        <w:tblLayout w:type="fixed"/>
        <w:tblCellMar>
          <w:top w:w="0" w:type="dxa"/>
          <w:left w:w="108" w:type="dxa"/>
          <w:bottom w:w="0" w:type="dxa"/>
          <w:right w:w="108" w:type="dxa"/>
        </w:tblCellMar>
      </w:tblPr>
      <w:tblGrid>
        <w:gridCol w:w="3600"/>
        <w:gridCol w:w="3840"/>
      </w:tblGrid>
      <w:tr>
        <w:tblPrEx>
          <w:tblCellMar>
            <w:top w:w="0" w:type="dxa"/>
            <w:left w:w="108" w:type="dxa"/>
            <w:bottom w:w="0" w:type="dxa"/>
            <w:right w:w="108" w:type="dxa"/>
          </w:tblCellMar>
        </w:tblPrEx>
        <w:trPr>
          <w:cantSpli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电压</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AC380 V</w:t>
            </w:r>
          </w:p>
        </w:tc>
      </w:tr>
      <w:tr>
        <w:tblPrEx>
          <w:tblCellMar>
            <w:top w:w="0" w:type="dxa"/>
            <w:left w:w="108" w:type="dxa"/>
            <w:bottom w:w="0" w:type="dxa"/>
            <w:right w:w="108" w:type="dxa"/>
          </w:tblCellMar>
        </w:tblPrEx>
        <w:trPr>
          <w:cantSpli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相数</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3P</w:t>
            </w:r>
          </w:p>
        </w:tc>
      </w:tr>
      <w:tr>
        <w:tblPrEx>
          <w:tblCellMar>
            <w:top w:w="0" w:type="dxa"/>
            <w:left w:w="108" w:type="dxa"/>
            <w:bottom w:w="0" w:type="dxa"/>
            <w:right w:w="108" w:type="dxa"/>
          </w:tblCellMar>
        </w:tblPrEx>
        <w:trPr>
          <w:cantSplit/>
        </w:trPr>
        <w:tc>
          <w:tcPr>
            <w:tcW w:w="360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频率</w:t>
            </w:r>
          </w:p>
        </w:tc>
        <w:tc>
          <w:tcPr>
            <w:tcW w:w="3840" w:type="dxa"/>
            <w:noWrap w:val="0"/>
            <w:vAlign w:val="top"/>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50 HZ</w:t>
            </w:r>
          </w:p>
        </w:tc>
      </w:tr>
    </w:tbl>
    <w:p>
      <w:pPr>
        <w:autoSpaceDE w:val="0"/>
        <w:autoSpaceDN w:val="0"/>
        <w:adjustRightInd w:val="0"/>
        <w:spacing w:line="360" w:lineRule="auto"/>
        <w:ind w:left="898" w:leftChars="298" w:hanging="272" w:hangingChars="113"/>
        <w:rPr>
          <w:rFonts w:hint="eastAsia" w:ascii="仿宋_GB2312" w:hAnsi="宋体" w:eastAsia="仿宋_GB2312" w:cs="MingLiU"/>
          <w:b/>
          <w:sz w:val="24"/>
          <w:szCs w:val="24"/>
        </w:rPr>
      </w:pPr>
      <w:r>
        <w:rPr>
          <w:rFonts w:hint="eastAsia" w:ascii="仿宋_GB2312" w:hAnsi="宋体" w:eastAsia="仿宋_GB2312" w:cs="MingLiU"/>
          <w:b/>
          <w:sz w:val="24"/>
          <w:szCs w:val="24"/>
        </w:rPr>
        <w:t xml:space="preserve">                                      </w:t>
      </w:r>
    </w:p>
    <w:p>
      <w:pPr>
        <w:pStyle w:val="3"/>
        <w:rPr>
          <w:rFonts w:hint="eastAsia" w:eastAsia="黑体"/>
          <w:lang w:eastAsia="zh-CN"/>
        </w:rPr>
      </w:pPr>
    </w:p>
    <w:p>
      <w:pPr>
        <w:rPr>
          <w:rFonts w:hint="eastAsia" w:eastAsia="黑体"/>
          <w:lang w:eastAsia="zh-CN"/>
        </w:rPr>
      </w:pPr>
    </w:p>
    <w:p>
      <w:pPr>
        <w:pStyle w:val="2"/>
        <w:rPr>
          <w:rFonts w:hint="eastAsia" w:eastAsia="黑体"/>
          <w:lang w:eastAsia="zh-CN"/>
        </w:rPr>
      </w:pPr>
    </w:p>
    <w:p>
      <w:pPr>
        <w:pStyle w:val="2"/>
        <w:rPr>
          <w:rFonts w:hint="eastAsia" w:eastAsia="黑体"/>
          <w:lang w:eastAsia="zh-CN"/>
        </w:rPr>
      </w:pPr>
      <w:r>
        <w:rPr>
          <w:rFonts w:hint="eastAsia" w:eastAsia="黑体"/>
          <w:lang w:eastAsia="zh-CN"/>
        </w:rPr>
        <w:drawing>
          <wp:inline distT="0" distB="0" distL="114300" distR="114300">
            <wp:extent cx="5264785" cy="7522210"/>
            <wp:effectExtent l="0" t="0" r="12065" b="254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2"/>
                    <a:stretch>
                      <a:fillRect/>
                    </a:stretch>
                  </pic:blipFill>
                  <pic:spPr>
                    <a:xfrm>
                      <a:off x="0" y="0"/>
                      <a:ext cx="5264785" cy="7522210"/>
                    </a:xfrm>
                    <a:prstGeom prst="rect">
                      <a:avLst/>
                    </a:prstGeom>
                  </pic:spPr>
                </pic:pic>
              </a:graphicData>
            </a:graphic>
          </wp:inline>
        </w:drawing>
      </w: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r>
        <w:rPr>
          <w:rFonts w:hint="eastAsia" w:eastAsia="黑体"/>
          <w:lang w:eastAsia="zh-CN"/>
        </w:rPr>
        <w:drawing>
          <wp:inline distT="0" distB="0" distL="114300" distR="114300">
            <wp:extent cx="5264785" cy="7505065"/>
            <wp:effectExtent l="0" t="0" r="12065" b="635"/>
            <wp:docPr id="3"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
                    <pic:cNvPicPr>
                      <a:picLocks noChangeAspect="1"/>
                    </pic:cNvPicPr>
                  </pic:nvPicPr>
                  <pic:blipFill>
                    <a:blip r:embed="rId13"/>
                    <a:stretch>
                      <a:fillRect/>
                    </a:stretch>
                  </pic:blipFill>
                  <pic:spPr>
                    <a:xfrm>
                      <a:off x="0" y="0"/>
                      <a:ext cx="5264785" cy="7505065"/>
                    </a:xfrm>
                    <a:prstGeom prst="rect">
                      <a:avLst/>
                    </a:prstGeom>
                  </pic:spPr>
                </pic:pic>
              </a:graphicData>
            </a:graphic>
          </wp:inline>
        </w:drawing>
      </w: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pStyle w:val="2"/>
        <w:rPr>
          <w:rFonts w:hint="eastAsia" w:eastAsia="黑体"/>
          <w:lang w:eastAsia="zh-CN"/>
        </w:rPr>
      </w:pPr>
      <w:r>
        <w:rPr>
          <w:rFonts w:hint="eastAsia" w:eastAsia="黑体"/>
          <w:lang w:eastAsia="zh-CN"/>
        </w:rPr>
        <w:drawing>
          <wp:inline distT="0" distB="0" distL="114300" distR="114300">
            <wp:extent cx="5264785" cy="7505065"/>
            <wp:effectExtent l="0" t="0" r="12065" b="635"/>
            <wp:docPr id="4" name="图片 4"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
                    <pic:cNvPicPr>
                      <a:picLocks noChangeAspect="1"/>
                    </pic:cNvPicPr>
                  </pic:nvPicPr>
                  <pic:blipFill>
                    <a:blip r:embed="rId14"/>
                    <a:stretch>
                      <a:fillRect/>
                    </a:stretch>
                  </pic:blipFill>
                  <pic:spPr>
                    <a:xfrm>
                      <a:off x="0" y="0"/>
                      <a:ext cx="5264785" cy="7505065"/>
                    </a:xfrm>
                    <a:prstGeom prst="rect">
                      <a:avLst/>
                    </a:prstGeom>
                  </pic:spPr>
                </pic:pic>
              </a:graphicData>
            </a:graphic>
          </wp:inline>
        </w:drawing>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2</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07"/>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ascii="仿宋_GB2312" w:eastAsia="仿宋_GB2312"/>
        <w:szCs w:val="18"/>
      </w:rPr>
    </w:pPr>
    <w:r>
      <w:rPr>
        <w:rFonts w:hint="eastAsia"/>
      </w:rPr>
      <w:t xml:space="preserve">                   </w:t>
    </w:r>
    <w:r>
      <w:rPr>
        <w:rFonts w:hint="eastAsia" w:ascii="仿宋_GB2312" w:hAnsi="宋体" w:eastAsia="仿宋_GB2312"/>
        <w:szCs w:val="18"/>
      </w:rPr>
      <w:t xml:space="preserve">                                                    </w:t>
    </w:r>
    <w:r>
      <w:rPr>
        <w:rFonts w:hint="eastAsia" w:ascii="仿宋_GB2312" w:eastAsia="仿宋_GB2312"/>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inline distT="0" distB="0" distL="114300" distR="114300">
          <wp:extent cx="2410460" cy="283845"/>
          <wp:effectExtent l="0" t="0" r="8890" b="1905"/>
          <wp:docPr id="1" name="图片 2" descr="C:\Users\和宁尿素\Desktop\02_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和宁尿素\Desktop\02_p17.jpg"/>
                  <pic:cNvPicPr>
                    <a:picLocks noChangeAspect="1"/>
                  </pic:cNvPicPr>
                </pic:nvPicPr>
                <pic:blipFill>
                  <a:blip r:embed="rId1"/>
                  <a:srcRect t="10260" b="10844"/>
                  <a:stretch>
                    <a:fillRect/>
                  </a:stretch>
                </pic:blipFill>
                <pic:spPr>
                  <a:xfrm>
                    <a:off x="0" y="0"/>
                    <a:ext cx="2410460" cy="283845"/>
                  </a:xfrm>
                  <a:prstGeom prst="rect">
                    <a:avLst/>
                  </a:prstGeom>
                  <a:noFill/>
                  <a:ln>
                    <a:noFill/>
                  </a:ln>
                </pic:spPr>
              </pic:pic>
            </a:graphicData>
          </a:graphic>
        </wp:inline>
      </w:drawing>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CE379"/>
    <w:multiLevelType w:val="multilevel"/>
    <w:tmpl w:val="92DCE37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21E84E7"/>
    <w:multiLevelType w:val="singleLevel"/>
    <w:tmpl w:val="A21E84E7"/>
    <w:lvl w:ilvl="0" w:tentative="0">
      <w:start w:val="1"/>
      <w:numFmt w:val="decimal"/>
      <w:suff w:val="space"/>
      <w:lvlText w:val="(%1)"/>
      <w:lvlJc w:val="left"/>
    </w:lvl>
  </w:abstractNum>
  <w:abstractNum w:abstractNumId="2">
    <w:nsid w:val="CB918E0B"/>
    <w:multiLevelType w:val="singleLevel"/>
    <w:tmpl w:val="CB918E0B"/>
    <w:lvl w:ilvl="0" w:tentative="0">
      <w:start w:val="2"/>
      <w:numFmt w:val="decimal"/>
      <w:suff w:val="space"/>
      <w:lvlText w:val="(%1)"/>
      <w:lvlJc w:val="left"/>
    </w:lvl>
  </w:abstractNum>
  <w:abstractNum w:abstractNumId="3">
    <w:nsid w:val="DDCF402C"/>
    <w:multiLevelType w:val="singleLevel"/>
    <w:tmpl w:val="DDCF402C"/>
    <w:lvl w:ilvl="0" w:tentative="0">
      <w:start w:val="1"/>
      <w:numFmt w:val="decimal"/>
      <w:lvlText w:val="%1."/>
      <w:lvlJc w:val="left"/>
      <w:pPr>
        <w:tabs>
          <w:tab w:val="left" w:pos="312"/>
        </w:tabs>
      </w:pPr>
    </w:lvl>
  </w:abstractNum>
  <w:abstractNum w:abstractNumId="4">
    <w:nsid w:val="FC5B857B"/>
    <w:multiLevelType w:val="multilevel"/>
    <w:tmpl w:val="FC5B857B"/>
    <w:lvl w:ilvl="0" w:tentative="0">
      <w:start w:val="1"/>
      <w:numFmt w:val="bullet"/>
      <w:suff w:val="space"/>
      <w:lvlText w:val=""/>
      <w:lvlJc w:val="left"/>
      <w:pPr>
        <w:ind w:left="823" w:hanging="426"/>
      </w:pPr>
      <w:rPr>
        <w:rFonts w:hint="default" w:ascii="Wingdings" w:hAnsi="Wingdings"/>
      </w:rPr>
    </w:lvl>
    <w:lvl w:ilvl="1" w:tentative="0">
      <w:start w:val="1"/>
      <w:numFmt w:val="bullet"/>
      <w:lvlText w:val=""/>
      <w:lvlJc w:val="left"/>
      <w:pPr>
        <w:tabs>
          <w:tab w:val="left" w:pos="900"/>
        </w:tabs>
        <w:ind w:left="900" w:hanging="420"/>
      </w:pPr>
      <w:rPr>
        <w:rFonts w:hint="default" w:ascii="Wingdings" w:hAnsi="Wingdings"/>
      </w:rPr>
    </w:lvl>
    <w:lvl w:ilvl="2" w:tentative="0">
      <w:start w:val="1"/>
      <w:numFmt w:val="bullet"/>
      <w:lvlText w:val=""/>
      <w:lvlJc w:val="left"/>
      <w:pPr>
        <w:tabs>
          <w:tab w:val="left" w:pos="1320"/>
        </w:tabs>
        <w:ind w:left="1320" w:hanging="420"/>
      </w:pPr>
      <w:rPr>
        <w:rFonts w:hint="default" w:ascii="Wingdings" w:hAnsi="Wingdings"/>
      </w:rPr>
    </w:lvl>
    <w:lvl w:ilvl="3" w:tentative="0">
      <w:start w:val="1"/>
      <w:numFmt w:val="bullet"/>
      <w:lvlText w:val=""/>
      <w:lvlJc w:val="left"/>
      <w:pPr>
        <w:tabs>
          <w:tab w:val="left" w:pos="1740"/>
        </w:tabs>
        <w:ind w:left="1740" w:hanging="420"/>
      </w:pPr>
      <w:rPr>
        <w:rFonts w:hint="default" w:ascii="Wingdings" w:hAnsi="Wingdings"/>
      </w:rPr>
    </w:lvl>
    <w:lvl w:ilvl="4" w:tentative="0">
      <w:start w:val="1"/>
      <w:numFmt w:val="bullet"/>
      <w:lvlText w:val=""/>
      <w:lvlJc w:val="left"/>
      <w:pPr>
        <w:tabs>
          <w:tab w:val="left" w:pos="2160"/>
        </w:tabs>
        <w:ind w:left="2160" w:hanging="420"/>
      </w:pPr>
      <w:rPr>
        <w:rFonts w:hint="default" w:ascii="Wingdings" w:hAnsi="Wingdings"/>
      </w:rPr>
    </w:lvl>
    <w:lvl w:ilvl="5" w:tentative="0">
      <w:start w:val="1"/>
      <w:numFmt w:val="bullet"/>
      <w:lvlText w:val=""/>
      <w:lvlJc w:val="left"/>
      <w:pPr>
        <w:tabs>
          <w:tab w:val="left" w:pos="2580"/>
        </w:tabs>
        <w:ind w:left="2580" w:hanging="420"/>
      </w:pPr>
      <w:rPr>
        <w:rFonts w:hint="default" w:ascii="Wingdings" w:hAnsi="Wingdings"/>
      </w:rPr>
    </w:lvl>
    <w:lvl w:ilvl="6" w:tentative="0">
      <w:start w:val="1"/>
      <w:numFmt w:val="bullet"/>
      <w:lvlText w:val=""/>
      <w:lvlJc w:val="left"/>
      <w:pPr>
        <w:tabs>
          <w:tab w:val="left" w:pos="3000"/>
        </w:tabs>
        <w:ind w:left="3000" w:hanging="420"/>
      </w:pPr>
      <w:rPr>
        <w:rFonts w:hint="default" w:ascii="Wingdings" w:hAnsi="Wingdings"/>
      </w:rPr>
    </w:lvl>
    <w:lvl w:ilvl="7" w:tentative="0">
      <w:start w:val="1"/>
      <w:numFmt w:val="bullet"/>
      <w:lvlText w:val=""/>
      <w:lvlJc w:val="left"/>
      <w:pPr>
        <w:tabs>
          <w:tab w:val="left" w:pos="3420"/>
        </w:tabs>
        <w:ind w:left="3420" w:hanging="420"/>
      </w:pPr>
      <w:rPr>
        <w:rFonts w:hint="default" w:ascii="Wingdings" w:hAnsi="Wingdings"/>
      </w:rPr>
    </w:lvl>
    <w:lvl w:ilvl="8" w:tentative="0">
      <w:start w:val="1"/>
      <w:numFmt w:val="bullet"/>
      <w:lvlText w:val=""/>
      <w:lvlJc w:val="left"/>
      <w:pPr>
        <w:tabs>
          <w:tab w:val="left" w:pos="3840"/>
        </w:tabs>
        <w:ind w:left="3840" w:hanging="420"/>
      </w:pPr>
      <w:rPr>
        <w:rFonts w:hint="default" w:ascii="Wingdings" w:hAnsi="Wingdings"/>
      </w:rPr>
    </w:lvl>
  </w:abstractNum>
  <w:abstractNum w:abstractNumId="5">
    <w:nsid w:val="3377EA49"/>
    <w:multiLevelType w:val="multilevel"/>
    <w:tmpl w:val="3377EA49"/>
    <w:lvl w:ilvl="0" w:tentative="0">
      <w:start w:val="1"/>
      <w:numFmt w:val="bullet"/>
      <w:suff w:val="space"/>
      <w:lvlText w:val=""/>
      <w:lvlJc w:val="left"/>
      <w:pPr>
        <w:ind w:left="820" w:hanging="420"/>
      </w:pPr>
      <w:rPr>
        <w:rFonts w:hint="default" w:ascii="Wingdings" w:hAnsi="Wingdings"/>
      </w:rPr>
    </w:lvl>
    <w:lvl w:ilvl="1" w:tentative="0">
      <w:start w:val="1"/>
      <w:numFmt w:val="bullet"/>
      <w:lvlText w:val=""/>
      <w:lvlJc w:val="left"/>
      <w:pPr>
        <w:tabs>
          <w:tab w:val="left" w:pos="1260"/>
        </w:tabs>
        <w:ind w:left="1240" w:hanging="420"/>
      </w:pPr>
      <w:rPr>
        <w:rFonts w:hint="default" w:ascii="Wingdings" w:hAnsi="Wingdings"/>
      </w:rPr>
    </w:lvl>
    <w:lvl w:ilvl="2" w:tentative="0">
      <w:start w:val="1"/>
      <w:numFmt w:val="bullet"/>
      <w:lvlText w:val=""/>
      <w:lvlJc w:val="left"/>
      <w:pPr>
        <w:tabs>
          <w:tab w:val="left" w:pos="1680"/>
        </w:tabs>
        <w:ind w:left="1660" w:hanging="420"/>
      </w:pPr>
      <w:rPr>
        <w:rFonts w:hint="default" w:ascii="Wingdings" w:hAnsi="Wingdings"/>
      </w:rPr>
    </w:lvl>
    <w:lvl w:ilvl="3" w:tentative="0">
      <w:start w:val="1"/>
      <w:numFmt w:val="bullet"/>
      <w:lvlText w:val=""/>
      <w:lvlJc w:val="left"/>
      <w:pPr>
        <w:tabs>
          <w:tab w:val="left" w:pos="2100"/>
        </w:tabs>
        <w:ind w:left="2080" w:hanging="420"/>
      </w:pPr>
      <w:rPr>
        <w:rFonts w:hint="default" w:ascii="Wingdings" w:hAnsi="Wingdings"/>
      </w:rPr>
    </w:lvl>
    <w:lvl w:ilvl="4" w:tentative="0">
      <w:start w:val="1"/>
      <w:numFmt w:val="bullet"/>
      <w:lvlText w:val=""/>
      <w:lvlJc w:val="left"/>
      <w:pPr>
        <w:tabs>
          <w:tab w:val="left" w:pos="2520"/>
        </w:tabs>
        <w:ind w:left="2500" w:hanging="420"/>
      </w:pPr>
      <w:rPr>
        <w:rFonts w:hint="default" w:ascii="Wingdings" w:hAnsi="Wingdings"/>
      </w:rPr>
    </w:lvl>
    <w:lvl w:ilvl="5" w:tentative="0">
      <w:start w:val="1"/>
      <w:numFmt w:val="bullet"/>
      <w:lvlText w:val=""/>
      <w:lvlJc w:val="left"/>
      <w:pPr>
        <w:tabs>
          <w:tab w:val="left" w:pos="2940"/>
        </w:tabs>
        <w:ind w:left="2920" w:hanging="420"/>
      </w:pPr>
      <w:rPr>
        <w:rFonts w:hint="default" w:ascii="Wingdings" w:hAnsi="Wingdings"/>
      </w:rPr>
    </w:lvl>
    <w:lvl w:ilvl="6" w:tentative="0">
      <w:start w:val="1"/>
      <w:numFmt w:val="bullet"/>
      <w:lvlText w:val=""/>
      <w:lvlJc w:val="left"/>
      <w:pPr>
        <w:tabs>
          <w:tab w:val="left" w:pos="3360"/>
        </w:tabs>
        <w:ind w:left="3340" w:hanging="420"/>
      </w:pPr>
      <w:rPr>
        <w:rFonts w:hint="default" w:ascii="Wingdings" w:hAnsi="Wingdings"/>
      </w:rPr>
    </w:lvl>
    <w:lvl w:ilvl="7" w:tentative="0">
      <w:start w:val="1"/>
      <w:numFmt w:val="bullet"/>
      <w:lvlText w:val=""/>
      <w:lvlJc w:val="left"/>
      <w:pPr>
        <w:tabs>
          <w:tab w:val="left" w:pos="3780"/>
        </w:tabs>
        <w:ind w:left="3760" w:hanging="420"/>
      </w:pPr>
      <w:rPr>
        <w:rFonts w:hint="default" w:ascii="Wingdings" w:hAnsi="Wingdings"/>
      </w:rPr>
    </w:lvl>
    <w:lvl w:ilvl="8" w:tentative="0">
      <w:start w:val="1"/>
      <w:numFmt w:val="bullet"/>
      <w:lvlText w:val=""/>
      <w:lvlJc w:val="left"/>
      <w:pPr>
        <w:tabs>
          <w:tab w:val="left" w:pos="4200"/>
        </w:tabs>
        <w:ind w:left="4180" w:hanging="420"/>
      </w:pPr>
      <w:rPr>
        <w:rFonts w:hint="default" w:ascii="Wingdings" w:hAnsi="Wingdings"/>
      </w:rPr>
    </w:lvl>
  </w:abstractNum>
  <w:abstractNum w:abstractNumId="6">
    <w:nsid w:val="43C56FA3"/>
    <w:multiLevelType w:val="singleLevel"/>
    <w:tmpl w:val="43C56FA3"/>
    <w:lvl w:ilvl="0" w:tentative="0">
      <w:start w:val="1"/>
      <w:numFmt w:val="decimal"/>
      <w:suff w:val="nothing"/>
      <w:lvlText w:val="%1、"/>
      <w:lvlJc w:val="left"/>
    </w:lvl>
  </w:abstractNum>
  <w:abstractNum w:abstractNumId="7">
    <w:nsid w:val="4E58180E"/>
    <w:multiLevelType w:val="singleLevel"/>
    <w:tmpl w:val="4E58180E"/>
    <w:lvl w:ilvl="0" w:tentative="0">
      <w:start w:val="2"/>
      <w:numFmt w:val="decimal"/>
      <w:suff w:val="space"/>
      <w:lvlText w:val="(%1)"/>
      <w:lvlJc w:val="left"/>
    </w:lvl>
  </w:abstractNum>
  <w:abstractNum w:abstractNumId="8">
    <w:nsid w:val="628CE7CF"/>
    <w:multiLevelType w:val="singleLevel"/>
    <w:tmpl w:val="628CE7CF"/>
    <w:lvl w:ilvl="0" w:tentative="0">
      <w:start w:val="1"/>
      <w:numFmt w:val="decimal"/>
      <w:suff w:val="nothing"/>
      <w:lvlText w:val="%1、"/>
      <w:lvlJc w:val="left"/>
    </w:lvl>
  </w:abstractNum>
  <w:abstractNum w:abstractNumId="9">
    <w:nsid w:val="7D434863"/>
    <w:multiLevelType w:val="multilevel"/>
    <w:tmpl w:val="7D434863"/>
    <w:lvl w:ilvl="0" w:tentative="0">
      <w:start w:val="1"/>
      <w:numFmt w:val="bullet"/>
      <w:lvlText w:val=""/>
      <w:lvlJc w:val="left"/>
      <w:pPr>
        <w:tabs>
          <w:tab w:val="left" w:pos="420"/>
        </w:tabs>
        <w:ind w:left="420" w:hanging="420"/>
      </w:pPr>
      <w:rPr>
        <w:rFonts w:hint="default" w:ascii="Wingdings" w:hAnsi="Wingdings"/>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8"/>
  </w:num>
  <w:num w:numId="3">
    <w:abstractNumId w:val="6"/>
  </w:num>
  <w:num w:numId="4">
    <w:abstractNumId w:val="0"/>
  </w:num>
  <w:num w:numId="5">
    <w:abstractNumId w:val="2"/>
  </w:num>
  <w:num w:numId="6">
    <w:abstractNumId w:val="1"/>
  </w:num>
  <w:num w:numId="7">
    <w:abstractNumId w:val="5"/>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00000"/>
    <w:rsid w:val="0518666D"/>
    <w:rsid w:val="05F902FF"/>
    <w:rsid w:val="06BF3F2A"/>
    <w:rsid w:val="08006C4C"/>
    <w:rsid w:val="0A764C3F"/>
    <w:rsid w:val="0A870BFA"/>
    <w:rsid w:val="0B7A69B0"/>
    <w:rsid w:val="0D51729D"/>
    <w:rsid w:val="0D6D057B"/>
    <w:rsid w:val="0F1F58A5"/>
    <w:rsid w:val="0F557518"/>
    <w:rsid w:val="128679E9"/>
    <w:rsid w:val="132478B1"/>
    <w:rsid w:val="146D2C0E"/>
    <w:rsid w:val="15F31839"/>
    <w:rsid w:val="16FA09A5"/>
    <w:rsid w:val="18CD0120"/>
    <w:rsid w:val="1A3A7A37"/>
    <w:rsid w:val="1C380FDF"/>
    <w:rsid w:val="1E085F02"/>
    <w:rsid w:val="1FB62CA9"/>
    <w:rsid w:val="205F59C3"/>
    <w:rsid w:val="23616034"/>
    <w:rsid w:val="240B5E0E"/>
    <w:rsid w:val="24B14798"/>
    <w:rsid w:val="25C7239A"/>
    <w:rsid w:val="25F80F5A"/>
    <w:rsid w:val="26681488"/>
    <w:rsid w:val="29CC61D1"/>
    <w:rsid w:val="2AB7478C"/>
    <w:rsid w:val="2B944ACD"/>
    <w:rsid w:val="2EA44AC3"/>
    <w:rsid w:val="2F10090E"/>
    <w:rsid w:val="2F6C023B"/>
    <w:rsid w:val="334F2360"/>
    <w:rsid w:val="348E0C53"/>
    <w:rsid w:val="37B95FE7"/>
    <w:rsid w:val="39E430C3"/>
    <w:rsid w:val="3B3F2CA7"/>
    <w:rsid w:val="3F8F6000"/>
    <w:rsid w:val="4125446F"/>
    <w:rsid w:val="43C33D49"/>
    <w:rsid w:val="43F959BD"/>
    <w:rsid w:val="45634690"/>
    <w:rsid w:val="482C45B3"/>
    <w:rsid w:val="49461447"/>
    <w:rsid w:val="4E3C3076"/>
    <w:rsid w:val="52D01FDF"/>
    <w:rsid w:val="5334431C"/>
    <w:rsid w:val="533D7674"/>
    <w:rsid w:val="548A4B3B"/>
    <w:rsid w:val="55401F02"/>
    <w:rsid w:val="572B18A4"/>
    <w:rsid w:val="580249E9"/>
    <w:rsid w:val="5A705E78"/>
    <w:rsid w:val="5BE400B6"/>
    <w:rsid w:val="5CBF559E"/>
    <w:rsid w:val="5F9A5E4E"/>
    <w:rsid w:val="6051475F"/>
    <w:rsid w:val="60EB4BB4"/>
    <w:rsid w:val="62E21FE6"/>
    <w:rsid w:val="635F7193"/>
    <w:rsid w:val="65B17A4E"/>
    <w:rsid w:val="67A45ABC"/>
    <w:rsid w:val="6AAA163C"/>
    <w:rsid w:val="6B4F3F91"/>
    <w:rsid w:val="6BE02E3B"/>
    <w:rsid w:val="6BFA214F"/>
    <w:rsid w:val="6F1B3A25"/>
    <w:rsid w:val="6FEF32A1"/>
    <w:rsid w:val="70912956"/>
    <w:rsid w:val="71685DAD"/>
    <w:rsid w:val="723C62EB"/>
    <w:rsid w:val="72CC5EC7"/>
    <w:rsid w:val="77BA6C36"/>
    <w:rsid w:val="77DC4DFE"/>
    <w:rsid w:val="787943FB"/>
    <w:rsid w:val="78827754"/>
    <w:rsid w:val="78970935"/>
    <w:rsid w:val="7A82285A"/>
    <w:rsid w:val="7C35247C"/>
    <w:rsid w:val="7C67427B"/>
    <w:rsid w:val="7D0F17D2"/>
    <w:rsid w:val="7F4734A5"/>
    <w:rsid w:val="7F5B2DB8"/>
    <w:rsid w:val="7FEC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autoRedefine/>
    <w:qFormat/>
    <w:uiPriority w:val="0"/>
    <w:pPr>
      <w:keepNext/>
      <w:keepLines/>
      <w:spacing w:line="312" w:lineRule="auto"/>
      <w:jc w:val="left"/>
      <w:outlineLvl w:val="1"/>
    </w:pPr>
    <w:rPr>
      <w:rFonts w:ascii="Arial" w:hAnsi="Arial" w:eastAsia="黑体"/>
      <w:sz w:val="28"/>
      <w:szCs w:val="2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2"/>
    <w:basedOn w:val="1"/>
    <w:autoRedefine/>
    <w:qFormat/>
    <w:uiPriority w:val="0"/>
    <w:pPr>
      <w:tabs>
        <w:tab w:val="left" w:pos="210"/>
      </w:tabs>
    </w:pPr>
    <w:rPr>
      <w:rFonts w:ascii="宋体" w:hAnsi="宋体"/>
      <w:sz w:val="24"/>
    </w:rPr>
  </w:style>
  <w:style w:type="paragraph" w:styleId="4">
    <w:name w:val="Normal Indent"/>
    <w:basedOn w:val="1"/>
    <w:autoRedefine/>
    <w:qFormat/>
    <w:uiPriority w:val="0"/>
    <w:pPr>
      <w:ind w:firstLine="420" w:firstLineChars="200"/>
    </w:pPr>
  </w:style>
  <w:style w:type="paragraph" w:styleId="5">
    <w:name w:val="Body Text"/>
    <w:basedOn w:val="1"/>
    <w:autoRedefine/>
    <w:qFormat/>
    <w:uiPriority w:val="0"/>
    <w:pPr>
      <w:spacing w:line="360" w:lineRule="auto"/>
      <w:ind w:right="-34"/>
    </w:pPr>
    <w:rPr>
      <w:rFonts w:ascii="宋体" w:hAnsi="宋体"/>
      <w:sz w:val="24"/>
    </w:rPr>
  </w:style>
  <w:style w:type="paragraph" w:styleId="6">
    <w:name w:val="Body Text Indent"/>
    <w:basedOn w:val="1"/>
    <w:next w:val="7"/>
    <w:autoRedefine/>
    <w:qFormat/>
    <w:uiPriority w:val="0"/>
    <w:pPr>
      <w:spacing w:after="120"/>
      <w:ind w:left="200" w:leftChars="200"/>
    </w:pPr>
  </w:style>
  <w:style w:type="paragraph" w:styleId="7">
    <w:name w:val="toc 9"/>
    <w:basedOn w:val="1"/>
    <w:next w:val="1"/>
    <w:autoRedefine/>
    <w:qFormat/>
    <w:uiPriority w:val="39"/>
    <w:pPr>
      <w:ind w:left="1680"/>
      <w:jc w:val="left"/>
    </w:pPr>
    <w:rPr>
      <w:sz w:val="18"/>
      <w:szCs w:val="18"/>
    </w:rPr>
  </w:style>
  <w:style w:type="paragraph" w:styleId="8">
    <w:name w:val="Balloon Text"/>
    <w:basedOn w:val="1"/>
    <w:autoRedefine/>
    <w:semiHidden/>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unhideWhenUsed/>
    <w:qFormat/>
    <w:uiPriority w:val="99"/>
    <w:pPr>
      <w:spacing w:after="120"/>
      <w:ind w:left="420" w:leftChars="200"/>
    </w:pPr>
    <w:rPr>
      <w:sz w:val="16"/>
      <w:szCs w:val="16"/>
    </w:rPr>
  </w:style>
  <w:style w:type="paragraph" w:styleId="12">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3">
    <w:name w:val="Body Text First Indent"/>
    <w:basedOn w:val="5"/>
    <w:autoRedefine/>
    <w:qFormat/>
    <w:uiPriority w:val="0"/>
    <w:pPr>
      <w:spacing w:after="120"/>
      <w:ind w:firstLine="420"/>
    </w:pPr>
    <w:rPr>
      <w:rFonts w:ascii="Times New Roman" w:hAnsi="Times New Roman"/>
      <w:sz w:val="21"/>
    </w:rPr>
  </w:style>
  <w:style w:type="paragraph" w:styleId="14">
    <w:name w:val="Body Text First Indent 2"/>
    <w:basedOn w:val="6"/>
    <w:next w:val="15"/>
    <w:autoRedefine/>
    <w:qFormat/>
    <w:uiPriority w:val="0"/>
    <w:pPr>
      <w:spacing w:after="120" w:line="240" w:lineRule="auto"/>
      <w:ind w:left="420" w:leftChars="200" w:firstLine="420" w:firstLineChars="200"/>
    </w:pPr>
    <w:rPr>
      <w:sz w:val="21"/>
      <w:szCs w:val="24"/>
    </w:rPr>
  </w:style>
  <w:style w:type="paragraph" w:customStyle="1" w:styleId="15">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sz w:val="24"/>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customStyle="1" w:styleId="20">
    <w:name w:val="样式 仿宋_GB2312 小四"/>
    <w:autoRedefine/>
    <w:qFormat/>
    <w:uiPriority w:val="0"/>
    <w:rPr>
      <w:rFonts w:ascii="仿宋_GB2312" w:eastAsia="仿宋_GB2312"/>
      <w:sz w:val="24"/>
    </w:rPr>
  </w:style>
  <w:style w:type="table" w:customStyle="1" w:styleId="21">
    <w:name w:val="Table Normal"/>
    <w:autoRedefine/>
    <w:unhideWhenUsed/>
    <w:qFormat/>
    <w:uiPriority w:val="0"/>
    <w:tblPr>
      <w:tblCellMar>
        <w:top w:w="0" w:type="dxa"/>
        <w:left w:w="0" w:type="dxa"/>
        <w:bottom w:w="0" w:type="dxa"/>
        <w:right w:w="0" w:type="dxa"/>
      </w:tblCellMar>
    </w:tblPr>
  </w:style>
  <w:style w:type="paragraph" w:customStyle="1" w:styleId="22">
    <w:name w:val="p12"/>
    <w:basedOn w:val="1"/>
    <w:autoRedefine/>
    <w:qFormat/>
    <w:uiPriority w:val="0"/>
    <w:pPr>
      <w:widowControl/>
      <w:spacing w:before="100" w:beforeAutospacing="1" w:after="100" w:afterAutospacing="1"/>
      <w:jc w:val="left"/>
    </w:pPr>
    <w:rPr>
      <w:color w:val="000000"/>
      <w:kern w:val="0"/>
      <w:sz w:val="24"/>
    </w:rPr>
  </w:style>
  <w:style w:type="paragraph" w:customStyle="1" w:styleId="23">
    <w:name w:val="toa"/>
    <w:basedOn w:val="1"/>
    <w:autoRedefine/>
    <w:qFormat/>
    <w:uiPriority w:val="0"/>
    <w:pPr>
      <w:widowControl/>
      <w:tabs>
        <w:tab w:val="left" w:pos="9000"/>
        <w:tab w:val="right" w:pos="9360"/>
      </w:tabs>
      <w:suppressAutoHyphens/>
      <w:jc w:val="left"/>
    </w:pPr>
    <w:rPr>
      <w:rFonts w:ascii="Arial" w:hAnsi="Arial"/>
      <w:kern w:val="0"/>
      <w:sz w:val="24"/>
      <w:szCs w:val="20"/>
    </w:rPr>
  </w:style>
  <w:style w:type="character" w:customStyle="1" w:styleId="24">
    <w:name w:val="font21"/>
    <w:basedOn w:val="18"/>
    <w:autoRedefine/>
    <w:qFormat/>
    <w:uiPriority w:val="0"/>
    <w:rPr>
      <w:rFonts w:hint="default" w:ascii="Dialog . plain" w:hAnsi="Dialog . plain" w:eastAsia="Dialog . plain" w:cs="Dialog . plain"/>
      <w:color w:val="000000"/>
      <w:sz w:val="18"/>
      <w:szCs w:val="18"/>
      <w:u w:val="none"/>
    </w:rPr>
  </w:style>
  <w:style w:type="character" w:customStyle="1" w:styleId="25">
    <w:name w:val="font41"/>
    <w:basedOn w:val="18"/>
    <w:autoRedefine/>
    <w:qFormat/>
    <w:uiPriority w:val="0"/>
    <w:rPr>
      <w:rFonts w:hint="eastAsia" w:ascii="宋体" w:hAnsi="宋体" w:eastAsia="宋体" w:cs="宋体"/>
      <w:color w:val="000000"/>
      <w:sz w:val="18"/>
      <w:szCs w:val="18"/>
      <w:u w:val="none"/>
    </w:rPr>
  </w:style>
  <w:style w:type="paragraph" w:customStyle="1" w:styleId="26">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王寅谦</cp:lastModifiedBy>
  <cp:lastPrinted>2024-05-13T06:56:00Z</cp:lastPrinted>
  <dcterms:modified xsi:type="dcterms:W3CDTF">2024-05-14T09:12:30Z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36EDC83AFCCA4ECEBF7D01A35EB590D8_13</vt:lpwstr>
  </property>
</Properties>
</file>